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031027F2">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2025年度变压器绝缘材料</w:t>
      </w:r>
      <w:bookmarkStart w:id="24" w:name="_GoBack"/>
      <w:bookmarkEnd w:id="24"/>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6829AAD5">
      <w:pPr>
        <w:jc w:val="center"/>
        <w:rPr>
          <w:rFonts w:hint="eastAsia" w:ascii="宋体" w:hAnsi="宋体"/>
          <w:b/>
          <w:sz w:val="48"/>
          <w:szCs w:val="48"/>
        </w:rPr>
      </w:pPr>
    </w:p>
    <w:p w14:paraId="7D2FD3DC">
      <w:pPr>
        <w:jc w:val="center"/>
        <w:rPr>
          <w:rFonts w:hint="eastAsia" w:ascii="宋体" w:hAnsi="宋体" w:cs="宋体"/>
          <w:sz w:val="22"/>
          <w:szCs w:val="22"/>
        </w:rPr>
      </w:pPr>
    </w:p>
    <w:p w14:paraId="1EB53D2F">
      <w:pPr>
        <w:spacing w:line="360" w:lineRule="auto"/>
        <w:jc w:val="center"/>
        <w:rPr>
          <w:rFonts w:ascii="方正小标宋简体" w:eastAsia="方正小标宋简体"/>
          <w:sz w:val="72"/>
          <w:szCs w:val="72"/>
        </w:rPr>
      </w:pPr>
    </w:p>
    <w:p w14:paraId="15F8BE2A">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1D5C6152">
      <w:pPr>
        <w:pStyle w:val="55"/>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2025年3月</w:t>
      </w:r>
    </w:p>
    <w:p w14:paraId="65DDBE4C">
      <w:pPr>
        <w:pStyle w:val="222"/>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679BEDB">
          <w:pPr>
            <w:widowControl/>
            <w:jc w:val="center"/>
          </w:pPr>
        </w:p>
        <w:p w14:paraId="2AD267E0">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69183C5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278ED3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49664C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AACF2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43D6370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2B32205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15DE5D3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592D2A45">
          <w:pPr>
            <w:adjustRightInd w:val="0"/>
            <w:snapToGrid w:val="0"/>
          </w:pPr>
          <w:r>
            <w:rPr>
              <w:szCs w:val="21"/>
            </w:rPr>
            <w:fldChar w:fldCharType="end"/>
          </w:r>
        </w:p>
      </w:sdtContent>
    </w:sdt>
    <w:p w14:paraId="3C5FBC2B">
      <w:pPr>
        <w:widowControl/>
        <w:jc w:val="center"/>
        <w:rPr>
          <w:rFonts w:hint="eastAsia" w:asciiTheme="minorEastAsia" w:hAnsiTheme="minorEastAsia" w:eastAsiaTheme="minorEastAsia"/>
          <w:b/>
          <w:sz w:val="36"/>
          <w:szCs w:val="36"/>
        </w:rPr>
      </w:pPr>
    </w:p>
    <w:p w14:paraId="345CAC76">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5B73628D">
      <w:pPr>
        <w:pStyle w:val="60"/>
        <w:outlineLvl w:val="0"/>
      </w:pPr>
      <w:bookmarkStart w:id="0" w:name="_Toc396866892"/>
      <w:bookmarkStart w:id="1" w:name="_Toc355884468"/>
      <w:bookmarkStart w:id="2" w:name="_Toc344384427"/>
      <w:bookmarkStart w:id="3" w:name="_Toc438720041"/>
      <w:r>
        <w:rPr>
          <w:rFonts w:hint="eastAsia"/>
        </w:rPr>
        <w:t>1　范围</w:t>
      </w:r>
      <w:bookmarkEnd w:id="0"/>
      <w:bookmarkEnd w:id="1"/>
      <w:bookmarkEnd w:id="2"/>
      <w:bookmarkEnd w:id="3"/>
    </w:p>
    <w:p w14:paraId="532B684F">
      <w:pPr>
        <w:topLinePunct/>
        <w:spacing w:line="326" w:lineRule="exact"/>
        <w:ind w:firstLine="420"/>
        <w:rPr>
          <w:snapToGrid w:val="0"/>
          <w:szCs w:val="21"/>
        </w:rPr>
      </w:pPr>
      <w:r>
        <w:rPr>
          <w:rFonts w:hint="eastAsia"/>
          <w:snapToGrid w:val="0"/>
          <w:szCs w:val="21"/>
        </w:rPr>
        <w:t>本部分规定了</w:t>
      </w:r>
      <w:r>
        <w:rPr>
          <w:rFonts w:hint="eastAsia"/>
        </w:rPr>
        <w:t>变压器用绝缘材料</w:t>
      </w:r>
      <w:r>
        <w:rPr>
          <w:rFonts w:hint="eastAsia"/>
          <w:snapToGrid w:val="0"/>
          <w:szCs w:val="21"/>
        </w:rPr>
        <w:t>招标的总则、技术参数和性能要求、试验、包装、运输、交货及工厂检验和监造的一般要求。</w:t>
      </w:r>
    </w:p>
    <w:p w14:paraId="03E183EF">
      <w:pPr>
        <w:topLinePunct/>
        <w:spacing w:line="326" w:lineRule="exact"/>
        <w:ind w:firstLine="420"/>
      </w:pPr>
      <w:r>
        <w:rPr>
          <w:rFonts w:hint="eastAsia"/>
        </w:rPr>
        <w:t>本部分适用于变压器用绝缘材料的招标。</w:t>
      </w:r>
    </w:p>
    <w:p w14:paraId="622160E2">
      <w:pPr>
        <w:pStyle w:val="17"/>
        <w:spacing w:line="326" w:lineRule="exact"/>
        <w:ind w:firstLine="420" w:firstLineChars="200"/>
        <w:rPr>
          <w:snapToGrid w:val="0"/>
          <w:szCs w:val="21"/>
        </w:rPr>
      </w:pPr>
      <w:r>
        <w:rPr>
          <w:rFonts w:hint="eastAsia"/>
          <w:snapToGrid w:val="0"/>
          <w:szCs w:val="21"/>
        </w:rPr>
        <w:t>本部分适用于</w:t>
      </w:r>
      <w:r>
        <w:rPr>
          <w:snapToGrid w:val="0"/>
          <w:szCs w:val="21"/>
        </w:rPr>
        <w:t>变压器产品加工过程中使用的绝缘纸板、皱纹纸、菱格点胶纸、层压木件、橡胶、胶带等材料订货技术要求。</w:t>
      </w:r>
    </w:p>
    <w:p w14:paraId="68A15B85">
      <w:pPr>
        <w:pStyle w:val="60"/>
        <w:outlineLvl w:val="0"/>
      </w:pPr>
      <w:bookmarkStart w:id="4" w:name="_Toc438720042"/>
      <w:r>
        <w:rPr>
          <w:rFonts w:hint="eastAsia"/>
        </w:rPr>
        <w:t>2　规范性引用文件</w:t>
      </w:r>
      <w:bookmarkEnd w:id="4"/>
    </w:p>
    <w:p w14:paraId="541EEA4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F253DBE">
      <w:pPr>
        <w:topLinePunct/>
        <w:spacing w:line="326" w:lineRule="exact"/>
        <w:ind w:firstLine="420"/>
        <w:rPr>
          <w:snapToGrid w:val="0"/>
          <w:szCs w:val="21"/>
        </w:rPr>
      </w:pPr>
      <w:r>
        <w:rPr>
          <w:snapToGrid w:val="0"/>
          <w:szCs w:val="21"/>
        </w:rPr>
        <w:t>QB/T2688-2005</w:t>
      </w:r>
      <w:r>
        <w:rPr>
          <w:rFonts w:hint="eastAsia"/>
          <w:snapToGrid w:val="0"/>
          <w:szCs w:val="21"/>
        </w:rPr>
        <w:t xml:space="preserve">     </w:t>
      </w:r>
      <w:r>
        <w:rPr>
          <w:snapToGrid w:val="0"/>
          <w:szCs w:val="21"/>
        </w:rPr>
        <w:t>《绝缘纸板》</w:t>
      </w:r>
    </w:p>
    <w:p w14:paraId="2C91B492">
      <w:pPr>
        <w:topLinePunct/>
        <w:spacing w:line="326" w:lineRule="exact"/>
        <w:ind w:firstLine="420"/>
        <w:rPr>
          <w:snapToGrid w:val="0"/>
          <w:szCs w:val="21"/>
        </w:rPr>
      </w:pPr>
      <w:r>
        <w:rPr>
          <w:snapToGrid w:val="0"/>
          <w:szCs w:val="21"/>
        </w:rPr>
        <w:t>GB/T10342</w:t>
      </w:r>
      <w:r>
        <w:rPr>
          <w:rFonts w:hint="eastAsia"/>
          <w:snapToGrid w:val="0"/>
          <w:szCs w:val="21"/>
        </w:rPr>
        <w:t>-2002    《纸张的包装和标志》</w:t>
      </w:r>
    </w:p>
    <w:p w14:paraId="6B1FCF51">
      <w:pPr>
        <w:topLinePunct/>
        <w:spacing w:line="326" w:lineRule="exact"/>
        <w:ind w:firstLine="420"/>
        <w:rPr>
          <w:snapToGrid w:val="0"/>
          <w:szCs w:val="21"/>
        </w:rPr>
      </w:pPr>
      <w:bookmarkStart w:id="5" w:name="OLE_LINK1"/>
      <w:r>
        <w:rPr>
          <w:snapToGrid w:val="0"/>
          <w:szCs w:val="21"/>
        </w:rPr>
        <w:t>JB/T10442-20</w:t>
      </w:r>
      <w:r>
        <w:rPr>
          <w:rFonts w:hint="eastAsia"/>
          <w:snapToGrid w:val="0"/>
          <w:szCs w:val="21"/>
        </w:rPr>
        <w:t>17</w:t>
      </w:r>
      <w:bookmarkEnd w:id="5"/>
      <w:r>
        <w:rPr>
          <w:rFonts w:hint="eastAsia"/>
          <w:snapToGrid w:val="0"/>
          <w:szCs w:val="21"/>
        </w:rPr>
        <w:t xml:space="preserve">     《</w:t>
      </w:r>
      <w:r>
        <w:rPr>
          <w:snapToGrid w:val="0"/>
          <w:szCs w:val="21"/>
        </w:rPr>
        <w:t>电</w:t>
      </w:r>
      <w:r>
        <w:rPr>
          <w:rFonts w:hint="eastAsia"/>
          <w:snapToGrid w:val="0"/>
          <w:szCs w:val="21"/>
        </w:rPr>
        <w:t>气</w:t>
      </w:r>
      <w:r>
        <w:rPr>
          <w:snapToGrid w:val="0"/>
          <w:szCs w:val="21"/>
        </w:rPr>
        <w:t>用菱格涂胶绝缘纸</w:t>
      </w:r>
      <w:r>
        <w:rPr>
          <w:rFonts w:hint="eastAsia"/>
          <w:snapToGrid w:val="0"/>
          <w:szCs w:val="21"/>
        </w:rPr>
        <w:t>》</w:t>
      </w:r>
    </w:p>
    <w:p w14:paraId="524A9F9E">
      <w:pPr>
        <w:topLinePunct/>
        <w:spacing w:line="326" w:lineRule="exact"/>
        <w:ind w:firstLine="420"/>
        <w:rPr>
          <w:snapToGrid w:val="0"/>
          <w:szCs w:val="21"/>
        </w:rPr>
      </w:pPr>
      <w:bookmarkStart w:id="6" w:name="OLE_LINK2"/>
      <w:r>
        <w:rPr>
          <w:snapToGrid w:val="0"/>
          <w:szCs w:val="21"/>
        </w:rPr>
        <w:t>JB/T10441-2004</w:t>
      </w:r>
      <w:bookmarkEnd w:id="6"/>
      <w:r>
        <w:rPr>
          <w:rFonts w:hint="eastAsia"/>
          <w:snapToGrid w:val="0"/>
          <w:szCs w:val="21"/>
        </w:rPr>
        <w:t xml:space="preserve">     《</w:t>
      </w:r>
      <w:r>
        <w:rPr>
          <w:snapToGrid w:val="0"/>
          <w:szCs w:val="21"/>
        </w:rPr>
        <w:t>电工用皱纹绝缘纸</w:t>
      </w:r>
      <w:r>
        <w:rPr>
          <w:rFonts w:hint="eastAsia"/>
          <w:snapToGrid w:val="0"/>
          <w:szCs w:val="21"/>
        </w:rPr>
        <w:t>》</w:t>
      </w:r>
    </w:p>
    <w:p w14:paraId="4F6CBD19">
      <w:pPr>
        <w:topLinePunct/>
        <w:spacing w:line="326" w:lineRule="exact"/>
        <w:ind w:firstLine="420"/>
        <w:rPr>
          <w:snapToGrid w:val="0"/>
          <w:szCs w:val="21"/>
        </w:rPr>
      </w:pPr>
      <w:r>
        <w:rPr>
          <w:snapToGrid w:val="0"/>
          <w:szCs w:val="21"/>
        </w:rPr>
        <w:t>LY/T1278-2011</w:t>
      </w:r>
      <w:r>
        <w:rPr>
          <w:rFonts w:hint="eastAsia"/>
          <w:snapToGrid w:val="0"/>
          <w:szCs w:val="21"/>
        </w:rPr>
        <w:t xml:space="preserve">      《</w:t>
      </w:r>
      <w:r>
        <w:rPr>
          <w:snapToGrid w:val="0"/>
          <w:szCs w:val="21"/>
        </w:rPr>
        <w:t>电工层压木</w:t>
      </w:r>
      <w:r>
        <w:rPr>
          <w:rFonts w:hint="eastAsia"/>
          <w:snapToGrid w:val="0"/>
          <w:szCs w:val="21"/>
        </w:rPr>
        <w:t>板》</w:t>
      </w:r>
    </w:p>
    <w:p w14:paraId="432FAC12">
      <w:pPr>
        <w:topLinePunct/>
        <w:spacing w:line="326" w:lineRule="exact"/>
        <w:ind w:firstLine="420"/>
        <w:rPr>
          <w:snapToGrid w:val="0"/>
          <w:szCs w:val="21"/>
        </w:rPr>
      </w:pPr>
      <w:r>
        <w:rPr>
          <w:snapToGrid w:val="0"/>
          <w:szCs w:val="21"/>
        </w:rPr>
        <w:t>JB/T3172-1999</w:t>
      </w:r>
      <w:r>
        <w:rPr>
          <w:rFonts w:hint="eastAsia"/>
          <w:snapToGrid w:val="0"/>
          <w:szCs w:val="21"/>
        </w:rPr>
        <w:t xml:space="preserve">      《</w:t>
      </w:r>
      <w:r>
        <w:rPr>
          <w:snapToGrid w:val="0"/>
          <w:szCs w:val="21"/>
        </w:rPr>
        <w:t>酚醛层压纸管</w:t>
      </w:r>
      <w:r>
        <w:rPr>
          <w:rFonts w:hint="eastAsia"/>
          <w:snapToGrid w:val="0"/>
          <w:szCs w:val="21"/>
        </w:rPr>
        <w:t>》</w:t>
      </w:r>
    </w:p>
    <w:p w14:paraId="09E6B04D">
      <w:pPr>
        <w:topLinePunct/>
        <w:spacing w:line="326" w:lineRule="exact"/>
        <w:ind w:firstLine="420"/>
        <w:rPr>
          <w:snapToGrid w:val="0"/>
          <w:szCs w:val="21"/>
        </w:rPr>
      </w:pPr>
      <w:r>
        <w:rPr>
          <w:snapToGrid w:val="0"/>
          <w:szCs w:val="21"/>
        </w:rPr>
        <w:t>JB/T10441-2004</w:t>
      </w:r>
      <w:r>
        <w:rPr>
          <w:rFonts w:hint="eastAsia"/>
          <w:snapToGrid w:val="0"/>
          <w:szCs w:val="21"/>
        </w:rPr>
        <w:t xml:space="preserve">     </w:t>
      </w:r>
      <w:r>
        <w:rPr>
          <w:snapToGrid w:val="0"/>
          <w:szCs w:val="21"/>
        </w:rPr>
        <w:t>《电工用皱纹绝缘纸》</w:t>
      </w:r>
    </w:p>
    <w:p w14:paraId="720621D5">
      <w:pPr>
        <w:topLinePunct/>
        <w:spacing w:line="326" w:lineRule="exact"/>
        <w:ind w:firstLine="420"/>
        <w:rPr>
          <w:snapToGrid w:val="0"/>
          <w:szCs w:val="21"/>
        </w:rPr>
      </w:pPr>
      <w:r>
        <w:rPr>
          <w:rFonts w:hint="eastAsia"/>
          <w:snapToGrid w:val="0"/>
          <w:szCs w:val="21"/>
        </w:rPr>
        <w:t>QB/T4030-2010     《</w:t>
      </w:r>
      <w:r>
        <w:rPr>
          <w:snapToGrid w:val="0"/>
          <w:szCs w:val="21"/>
        </w:rPr>
        <w:t>电话纸</w:t>
      </w:r>
      <w:r>
        <w:rPr>
          <w:rFonts w:hint="eastAsia"/>
          <w:snapToGrid w:val="0"/>
          <w:szCs w:val="21"/>
        </w:rPr>
        <w:t>》</w:t>
      </w:r>
    </w:p>
    <w:p w14:paraId="704CDA7E">
      <w:pPr>
        <w:topLinePunct/>
        <w:spacing w:line="326" w:lineRule="exact"/>
        <w:ind w:firstLine="420"/>
        <w:rPr>
          <w:snapToGrid w:val="0"/>
          <w:szCs w:val="21"/>
        </w:rPr>
      </w:pPr>
      <w:r>
        <w:rPr>
          <w:snapToGrid w:val="0"/>
          <w:szCs w:val="21"/>
        </w:rPr>
        <w:t>JB/T8448.1-20</w:t>
      </w:r>
      <w:r>
        <w:rPr>
          <w:rFonts w:hint="eastAsia"/>
          <w:snapToGrid w:val="0"/>
          <w:szCs w:val="21"/>
        </w:rPr>
        <w:t>18    《</w:t>
      </w:r>
      <w:r>
        <w:rPr>
          <w:snapToGrid w:val="0"/>
          <w:szCs w:val="21"/>
        </w:rPr>
        <w:t>变压器类产品用密封制品技术条件第1部分：橡胶密封制品</w:t>
      </w:r>
      <w:r>
        <w:rPr>
          <w:rFonts w:hint="eastAsia"/>
          <w:snapToGrid w:val="0"/>
          <w:szCs w:val="21"/>
        </w:rPr>
        <w:t>》</w:t>
      </w:r>
    </w:p>
    <w:p w14:paraId="3EE8F408">
      <w:pPr>
        <w:topLinePunct/>
        <w:spacing w:line="326" w:lineRule="exact"/>
        <w:ind w:firstLine="420"/>
        <w:rPr>
          <w:snapToGrid w:val="0"/>
          <w:szCs w:val="21"/>
        </w:rPr>
      </w:pPr>
      <w:r>
        <w:rPr>
          <w:snapToGrid w:val="0"/>
          <w:szCs w:val="21"/>
        </w:rPr>
        <w:t>JB/T6236</w:t>
      </w:r>
      <w:r>
        <w:rPr>
          <w:rFonts w:hint="eastAsia"/>
          <w:snapToGrid w:val="0"/>
          <w:szCs w:val="21"/>
        </w:rPr>
        <w:t>-2015     《</w:t>
      </w:r>
      <w:r>
        <w:rPr>
          <w:snapToGrid w:val="0"/>
          <w:szCs w:val="21"/>
        </w:rPr>
        <w:t>电工用树脂浸渍玻璃纤维无纬绑扎带</w:t>
      </w:r>
      <w:r>
        <w:rPr>
          <w:rFonts w:hint="eastAsia"/>
          <w:snapToGrid w:val="0"/>
          <w:szCs w:val="21"/>
        </w:rPr>
        <w:t>》</w:t>
      </w:r>
    </w:p>
    <w:p w14:paraId="07C2D3B1">
      <w:pPr>
        <w:pStyle w:val="60"/>
        <w:outlineLvl w:val="0"/>
      </w:pPr>
      <w:bookmarkStart w:id="7" w:name="_Toc438720043"/>
      <w:r>
        <w:rPr>
          <w:rFonts w:hint="eastAsia"/>
        </w:rPr>
        <w:t>3　术语和定义</w:t>
      </w:r>
      <w:bookmarkEnd w:id="7"/>
    </w:p>
    <w:p w14:paraId="1110012F">
      <w:pPr>
        <w:topLinePunct/>
        <w:spacing w:line="326" w:lineRule="exact"/>
        <w:ind w:firstLine="420"/>
        <w:rPr>
          <w:snapToGrid w:val="0"/>
          <w:szCs w:val="21"/>
        </w:rPr>
      </w:pPr>
      <w:r>
        <w:rPr>
          <w:rFonts w:hint="eastAsia"/>
          <w:snapToGrid w:val="0"/>
          <w:szCs w:val="21"/>
        </w:rPr>
        <w:t>下列术语和定义适用于本文件。</w:t>
      </w:r>
    </w:p>
    <w:p w14:paraId="7692F621">
      <w:pPr>
        <w:topLinePunct/>
        <w:spacing w:line="326" w:lineRule="exact"/>
        <w:ind w:firstLine="420"/>
        <w:rPr>
          <w:snapToGrid w:val="0"/>
          <w:szCs w:val="21"/>
        </w:rPr>
      </w:pPr>
      <w:r>
        <w:rPr>
          <w:snapToGrid w:val="0"/>
          <w:szCs w:val="21"/>
        </w:rPr>
        <w:t>3.1</w:t>
      </w:r>
      <w:r>
        <w:rPr>
          <w:rFonts w:hint="eastAsia"/>
          <w:snapToGrid w:val="0"/>
          <w:szCs w:val="21"/>
        </w:rPr>
        <w:t>　</w:t>
      </w:r>
    </w:p>
    <w:p w14:paraId="081787AA">
      <w:pPr>
        <w:topLinePunct/>
        <w:spacing w:line="326" w:lineRule="exact"/>
        <w:ind w:firstLine="420"/>
        <w:rPr>
          <w:snapToGrid w:val="0"/>
          <w:szCs w:val="21"/>
        </w:rPr>
      </w:pPr>
      <w:r>
        <w:rPr>
          <w:rFonts w:hint="eastAsia"/>
          <w:snapToGrid w:val="0"/>
          <w:szCs w:val="21"/>
        </w:rPr>
        <w:t>招标人　</w:t>
      </w:r>
      <w:r>
        <w:rPr>
          <w:snapToGrid w:val="0"/>
          <w:szCs w:val="21"/>
        </w:rPr>
        <w:t>bidder</w:t>
      </w:r>
    </w:p>
    <w:p w14:paraId="55A78029">
      <w:pPr>
        <w:topLinePunct/>
        <w:spacing w:line="326" w:lineRule="exact"/>
        <w:ind w:firstLine="420"/>
        <w:rPr>
          <w:snapToGrid w:val="0"/>
          <w:szCs w:val="21"/>
        </w:rPr>
      </w:pPr>
      <w:r>
        <w:rPr>
          <w:rFonts w:hint="eastAsia"/>
          <w:snapToGrid w:val="0"/>
          <w:szCs w:val="21"/>
        </w:rPr>
        <w:t>提出招标项目，进行招标的法人或其他组织。</w:t>
      </w:r>
    </w:p>
    <w:p w14:paraId="0CB83916">
      <w:pPr>
        <w:topLinePunct/>
        <w:spacing w:line="326" w:lineRule="exact"/>
        <w:ind w:firstLine="420"/>
        <w:rPr>
          <w:snapToGrid w:val="0"/>
          <w:szCs w:val="21"/>
        </w:rPr>
      </w:pPr>
      <w:r>
        <w:rPr>
          <w:snapToGrid w:val="0"/>
          <w:szCs w:val="21"/>
        </w:rPr>
        <w:t>3.2</w:t>
      </w:r>
      <w:r>
        <w:rPr>
          <w:rFonts w:hint="eastAsia"/>
          <w:snapToGrid w:val="0"/>
          <w:szCs w:val="21"/>
        </w:rPr>
        <w:t>　</w:t>
      </w:r>
    </w:p>
    <w:p w14:paraId="23D2F5F3">
      <w:pPr>
        <w:topLinePunct/>
        <w:spacing w:line="326" w:lineRule="exact"/>
        <w:ind w:firstLine="420"/>
        <w:rPr>
          <w:snapToGrid w:val="0"/>
          <w:szCs w:val="21"/>
        </w:rPr>
      </w:pPr>
      <w:r>
        <w:rPr>
          <w:rFonts w:hint="eastAsia"/>
          <w:snapToGrid w:val="0"/>
          <w:szCs w:val="21"/>
        </w:rPr>
        <w:t>投标人　</w:t>
      </w:r>
      <w:r>
        <w:rPr>
          <w:snapToGrid w:val="0"/>
          <w:szCs w:val="21"/>
        </w:rPr>
        <w:t>tenderer</w:t>
      </w:r>
    </w:p>
    <w:p w14:paraId="6092A74A">
      <w:pPr>
        <w:topLinePunct/>
        <w:spacing w:line="326" w:lineRule="exact"/>
        <w:ind w:firstLine="420"/>
        <w:rPr>
          <w:snapToGrid w:val="0"/>
          <w:szCs w:val="21"/>
        </w:rPr>
      </w:pPr>
      <w:r>
        <w:rPr>
          <w:rFonts w:hint="eastAsia"/>
          <w:snapToGrid w:val="0"/>
          <w:szCs w:val="21"/>
        </w:rPr>
        <w:t>响应招标、参加投标竞争的法人或者其他组织。</w:t>
      </w:r>
    </w:p>
    <w:p w14:paraId="09AB863D">
      <w:pPr>
        <w:topLinePunct/>
        <w:spacing w:line="326" w:lineRule="exact"/>
        <w:ind w:firstLine="420"/>
        <w:rPr>
          <w:snapToGrid w:val="0"/>
          <w:szCs w:val="21"/>
        </w:rPr>
      </w:pPr>
      <w:r>
        <w:rPr>
          <w:snapToGrid w:val="0"/>
          <w:szCs w:val="21"/>
        </w:rPr>
        <w:t>3.3</w:t>
      </w:r>
      <w:r>
        <w:rPr>
          <w:rFonts w:hint="eastAsia"/>
          <w:snapToGrid w:val="0"/>
          <w:szCs w:val="21"/>
        </w:rPr>
        <w:t>　</w:t>
      </w:r>
    </w:p>
    <w:p w14:paraId="5767EC3F">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1C4A1775">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059690B">
      <w:pPr>
        <w:topLinePunct/>
        <w:spacing w:line="326" w:lineRule="exact"/>
        <w:ind w:firstLine="420"/>
        <w:rPr>
          <w:snapToGrid w:val="0"/>
          <w:szCs w:val="21"/>
        </w:rPr>
      </w:pPr>
      <w:r>
        <w:rPr>
          <w:snapToGrid w:val="0"/>
          <w:szCs w:val="21"/>
        </w:rPr>
        <w:t>3.4</w:t>
      </w:r>
    </w:p>
    <w:p w14:paraId="449494D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15022FB8">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454A6E05">
      <w:pPr>
        <w:pStyle w:val="60"/>
        <w:outlineLvl w:val="0"/>
      </w:pPr>
      <w:bookmarkStart w:id="8" w:name="_Toc438720044"/>
      <w:r>
        <w:rPr>
          <w:rFonts w:hint="eastAsia"/>
        </w:rPr>
        <w:t>4　总则</w:t>
      </w:r>
      <w:bookmarkEnd w:id="8"/>
    </w:p>
    <w:p w14:paraId="2F5E9BEA">
      <w:pPr>
        <w:pStyle w:val="59"/>
      </w:pPr>
      <w:r>
        <w:rPr>
          <w:rFonts w:hint="eastAsia"/>
        </w:rPr>
        <w:t>4</w:t>
      </w:r>
      <w:r>
        <w:rPr>
          <w:rFonts w:hint="eastAsia"/>
          <w:spacing w:val="20"/>
        </w:rPr>
        <w:t>.</w:t>
      </w:r>
      <w:r>
        <w:rPr>
          <w:rFonts w:hint="eastAsia"/>
        </w:rPr>
        <w:t>1　一般规定</w:t>
      </w:r>
    </w:p>
    <w:p w14:paraId="03B11D7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5AE3FC83">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6466F4A">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00440D3">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如果投标人没有以书面形式对本部分的条文提出差异，则意味着投标人提供的产品完全符合本部分的要求。如有与本部分要求不一致的地方，应逐项在技术差异表中列出。</w:t>
      </w:r>
    </w:p>
    <w:p w14:paraId="366E4E4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705502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2D653D9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569AF442">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10214B4F">
      <w:pPr>
        <w:topLinePunct/>
        <w:spacing w:line="312" w:lineRule="exact"/>
        <w:ind w:firstLine="420"/>
        <w:rPr>
          <w:snapToGrid w:val="0"/>
          <w:szCs w:val="21"/>
        </w:rPr>
      </w:pPr>
      <w:r>
        <w:rPr>
          <w:rFonts w:hint="eastAsia"/>
          <w:snapToGrid w:val="0"/>
          <w:szCs w:val="21"/>
        </w:rPr>
        <w:t>投标人应提供下列资格文件：</w:t>
      </w:r>
    </w:p>
    <w:p w14:paraId="1C4C23BA">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36A30061">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3D6C86BE">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投标人或制造商应提供履行合同所需的技术和主要产品等生产能力的文件资料。</w:t>
      </w:r>
    </w:p>
    <w:p w14:paraId="031D8DF8">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投标人应提供有能力履行合同产品维护保养、修理及其他服务义务的文件。</w:t>
      </w:r>
    </w:p>
    <w:p w14:paraId="33CAD421">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32CAB1E3">
      <w:pPr>
        <w:pStyle w:val="59"/>
      </w:pPr>
      <w:r>
        <w:rPr>
          <w:rFonts w:hint="eastAsia"/>
        </w:rPr>
        <w:t>4</w:t>
      </w:r>
      <w:r>
        <w:rPr>
          <w:rFonts w:hint="eastAsia"/>
          <w:spacing w:val="20"/>
        </w:rPr>
        <w:t>.</w:t>
      </w:r>
      <w:r>
        <w:rPr>
          <w:rFonts w:hint="eastAsia"/>
        </w:rPr>
        <w:t>3　适用范围</w:t>
      </w:r>
    </w:p>
    <w:p w14:paraId="6E0749A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本部分的适用范围仅限于本项目的投标产品。内容包括设计、结构、性能、试验、调试及现场服务和技术服务。</w:t>
      </w:r>
    </w:p>
    <w:p w14:paraId="7C74E6B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5E09A5A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67175A4">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3AB2CB49">
      <w:pPr>
        <w:topLinePunct/>
        <w:spacing w:line="312" w:lineRule="exact"/>
        <w:ind w:firstLine="420"/>
        <w:rPr>
          <w:szCs w:val="21"/>
        </w:rPr>
      </w:pPr>
      <w:r>
        <w:rPr>
          <w:rFonts w:hint="eastAsia"/>
          <w:szCs w:val="21"/>
        </w:rPr>
        <w:t>投标人应提供具体投标系列所对应的资质文件：</w:t>
      </w:r>
    </w:p>
    <w:p w14:paraId="0CE0F64C">
      <w:pPr>
        <w:ind w:left="840" w:hanging="420"/>
      </w:pPr>
      <w:r>
        <w:t>a</w:t>
      </w:r>
      <w:r>
        <w:rPr>
          <w:rFonts w:hint="eastAsia"/>
        </w:rPr>
        <w:t>）</w:t>
      </w:r>
      <w:r>
        <w:tab/>
      </w:r>
      <w:r>
        <w:rPr>
          <w:rFonts w:hint="eastAsia"/>
        </w:rPr>
        <w:t>变压器用绝缘材料的3C证书和出厂试验报告。</w:t>
      </w:r>
    </w:p>
    <w:p w14:paraId="362B9AF0">
      <w:pPr>
        <w:ind w:left="840" w:hanging="420"/>
      </w:pPr>
      <w:r>
        <w:t>b</w:t>
      </w:r>
      <w:r>
        <w:rPr>
          <w:rFonts w:hint="eastAsia"/>
        </w:rPr>
        <w:t>） 当产品的设计、工艺、生产条件或使用的材料及主要元件发生重大改变而影响到产品性能时，应做相应的试验并提供试验报告。</w:t>
      </w:r>
    </w:p>
    <w:p w14:paraId="3D7E65D1">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5354A61">
      <w:pPr>
        <w:topLinePunct/>
        <w:spacing w:line="312" w:lineRule="exact"/>
        <w:ind w:firstLine="420" w:firstLineChars="200"/>
        <w:rPr>
          <w:snapToGrid w:val="0"/>
          <w:szCs w:val="21"/>
        </w:rPr>
      </w:pPr>
      <w:r>
        <w:rPr>
          <w:rFonts w:hint="eastAsia"/>
          <w:snapToGrid w:val="0"/>
          <w:szCs w:val="21"/>
        </w:rPr>
        <w:t>合同中所有产品，除本部分中规定的技术参数和要求外，其余均应遵照最新版本的电力行业标准（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），这是对产品的最低要求。投标人如果采用自己的标准或规范，应向招标人提供中文和英文（若有）复印件并经招标人同意后方可采用，但不能低于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40F73300">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646DDD2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7CA7F1EF">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2AABFCED">
      <w:pPr>
        <w:pStyle w:val="59"/>
        <w:rPr>
          <w:snapToGrid w:val="0"/>
        </w:rPr>
      </w:pPr>
      <w:r>
        <w:rPr>
          <w:rFonts w:hint="eastAsia"/>
          <w:snapToGrid w:val="0"/>
        </w:rPr>
        <w:t>4</w:t>
      </w:r>
      <w:r>
        <w:rPr>
          <w:rFonts w:hint="eastAsia"/>
          <w:snapToGrid w:val="0"/>
          <w:spacing w:val="20"/>
        </w:rPr>
        <w:t>.</w:t>
      </w:r>
      <w:r>
        <w:rPr>
          <w:rFonts w:hint="eastAsia"/>
          <w:snapToGrid w:val="0"/>
        </w:rPr>
        <w:t>7　安装、调试、性能试验、试运行和验收</w:t>
      </w:r>
    </w:p>
    <w:p w14:paraId="1C8D1EA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合同产品的安装、调试将由招标人根据投标人提供的技术文件和说明书的规定下进行。</w:t>
      </w:r>
    </w:p>
    <w:p w14:paraId="33B836C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合同产品的性能试验、试运行和验收根据本部分规定的标准、规程规范进行。</w:t>
      </w:r>
    </w:p>
    <w:p w14:paraId="407254A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如果性能试验、使用及质保期内技术指标一项或多项不能满足合同技术部分要求，招投标双方共同分析原因，分清责任，如属制造方面的原因，或涉及索赔部分，按商务部分有关条款执行。</w:t>
      </w:r>
    </w:p>
    <w:p w14:paraId="1C4115DD">
      <w:pPr>
        <w:pStyle w:val="60"/>
        <w:outlineLvl w:val="0"/>
      </w:pPr>
      <w:bookmarkStart w:id="9" w:name="_Toc438720045"/>
      <w:r>
        <w:rPr>
          <w:rFonts w:hint="eastAsia"/>
        </w:rPr>
        <w:t>5　技术参数和性能要求</w:t>
      </w:r>
      <w:bookmarkEnd w:id="9"/>
    </w:p>
    <w:p w14:paraId="2283B3A4">
      <w:pPr>
        <w:pStyle w:val="59"/>
      </w:pPr>
      <w:r>
        <w:rPr>
          <w:rFonts w:hint="eastAsia"/>
        </w:rPr>
        <w:t>5</w:t>
      </w:r>
      <w:r>
        <w:rPr>
          <w:rFonts w:hint="eastAsia"/>
          <w:spacing w:val="20"/>
        </w:rPr>
        <w:t>.</w:t>
      </w:r>
      <w:r>
        <w:rPr>
          <w:rFonts w:hint="eastAsia"/>
        </w:rPr>
        <w:t>1　</w:t>
      </w:r>
      <w:r>
        <w:t>绝缘纸板</w:t>
      </w:r>
    </w:p>
    <w:p w14:paraId="3B783E3D">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符合QB/T2688-2005《绝缘纸板》的规定。</w:t>
      </w:r>
    </w:p>
    <w:p w14:paraId="7647A04D">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常用绝缘材料DY100/00等同于新标准要求“P.4.1”的相关要求。</w:t>
      </w:r>
    </w:p>
    <w:p w14:paraId="0D467E2C">
      <w:pPr>
        <w:ind w:left="840" w:hanging="420"/>
        <w:rPr>
          <w:rFonts w:hint="eastAsia" w:ascii="宋体" w:hAnsi="宋体" w:cs="宋体"/>
          <w:snapToGrid w:val="0"/>
          <w:szCs w:val="21"/>
        </w:rPr>
      </w:pPr>
      <w:r>
        <w:rPr>
          <w:rFonts w:hint="eastAsia" w:ascii="宋体" w:hAnsi="宋体" w:cs="宋体"/>
          <w:snapToGrid w:val="0"/>
          <w:szCs w:val="21"/>
        </w:rPr>
        <w:t>c）</w:t>
      </w:r>
      <w:r>
        <w:rPr>
          <w:rFonts w:ascii="宋体" w:hAnsi="宋体" w:cs="宋体"/>
          <w:snapToGrid w:val="0"/>
          <w:szCs w:val="21"/>
        </w:rPr>
        <w:tab/>
      </w:r>
      <w:r>
        <w:rPr>
          <w:rFonts w:ascii="宋体" w:hAnsi="宋体" w:cs="宋体"/>
          <w:snapToGrid w:val="0"/>
          <w:szCs w:val="21"/>
        </w:rPr>
        <w:t>绝缘纸板技术指标符合QB/T2688-2005中表3规定。</w:t>
      </w:r>
    </w:p>
    <w:p w14:paraId="301D4DDF">
      <w:pPr>
        <w:ind w:left="840" w:hanging="420"/>
        <w:rPr>
          <w:rFonts w:hint="eastAsia" w:ascii="宋体" w:hAnsi="宋体" w:cs="宋体"/>
          <w:snapToGrid w:val="0"/>
          <w:szCs w:val="21"/>
        </w:rPr>
      </w:pPr>
      <w:r>
        <w:rPr>
          <w:rFonts w:hint="eastAsia" w:ascii="宋体" w:hAnsi="宋体" w:cs="宋体"/>
          <w:snapToGrid w:val="0"/>
          <w:szCs w:val="21"/>
        </w:rPr>
        <w:t>d）</w:t>
      </w:r>
      <w:r>
        <w:rPr>
          <w:rFonts w:ascii="宋体" w:hAnsi="宋体" w:cs="宋体"/>
          <w:snapToGrid w:val="0"/>
          <w:szCs w:val="21"/>
        </w:rPr>
        <w:tab/>
      </w:r>
      <w:r>
        <w:rPr>
          <w:rFonts w:ascii="宋体" w:hAnsi="宋体" w:cs="宋体"/>
          <w:snapToGrid w:val="0"/>
          <w:szCs w:val="21"/>
        </w:rPr>
        <w:t>绝缘纸板应经过压光，要求厚度一致，切边整齐清洁；</w:t>
      </w:r>
    </w:p>
    <w:p w14:paraId="678C0C64">
      <w:pPr>
        <w:pStyle w:val="17"/>
        <w:ind w:firstLine="357"/>
        <w:rPr>
          <w:rFonts w:hint="eastAsia" w:ascii="宋体" w:hAnsi="宋体" w:cs="宋体"/>
          <w:snapToGrid w:val="0"/>
          <w:szCs w:val="21"/>
        </w:rPr>
      </w:pPr>
      <w:r>
        <w:rPr>
          <w:rFonts w:hint="eastAsia" w:ascii="宋体" w:hAnsi="宋体" w:cs="宋体"/>
          <w:snapToGrid w:val="0"/>
          <w:szCs w:val="21"/>
        </w:rPr>
        <w:t>e）</w:t>
      </w:r>
      <w:r>
        <w:rPr>
          <w:rFonts w:ascii="宋体" w:hAnsi="宋体" w:cs="宋体"/>
          <w:snapToGrid w:val="0"/>
          <w:szCs w:val="21"/>
        </w:rPr>
        <w:tab/>
      </w:r>
      <w:r>
        <w:rPr>
          <w:rFonts w:ascii="宋体" w:hAnsi="宋体" w:cs="宋体"/>
          <w:snapToGrid w:val="0"/>
          <w:szCs w:val="21"/>
        </w:rPr>
        <w:t>绝缘纸板应平整，要求无裂纹、翘曲、压痕、肉眼可见的孔眼、粗大纤维束以及导电杂质等；</w:t>
      </w:r>
    </w:p>
    <w:p w14:paraId="3ECD67E0">
      <w:pPr>
        <w:ind w:left="840" w:hanging="420"/>
        <w:rPr>
          <w:rFonts w:hint="eastAsia" w:ascii="宋体" w:hAnsi="宋体" w:cs="宋体"/>
          <w:snapToGrid w:val="0"/>
          <w:szCs w:val="21"/>
        </w:rPr>
      </w:pPr>
      <w:r>
        <w:rPr>
          <w:rFonts w:hint="eastAsia" w:ascii="宋体" w:hAnsi="宋体" w:cs="宋体"/>
          <w:snapToGrid w:val="0"/>
          <w:szCs w:val="21"/>
        </w:rPr>
        <w:t>f）</w:t>
      </w:r>
      <w:r>
        <w:rPr>
          <w:rFonts w:ascii="宋体" w:hAnsi="宋体" w:cs="宋体"/>
          <w:snapToGrid w:val="0"/>
          <w:szCs w:val="21"/>
        </w:rPr>
        <w:tab/>
      </w:r>
      <w:r>
        <w:rPr>
          <w:rFonts w:ascii="宋体" w:hAnsi="宋体" w:cs="宋体"/>
          <w:snapToGrid w:val="0"/>
          <w:szCs w:val="21"/>
        </w:rPr>
        <w:t>绝缘纸板再经冲压等工序不应分层；</w:t>
      </w:r>
    </w:p>
    <w:p w14:paraId="335E77D7">
      <w:pPr>
        <w:ind w:left="840" w:hanging="420"/>
        <w:rPr>
          <w:rFonts w:hint="eastAsia" w:ascii="宋体" w:hAnsi="宋体" w:cs="宋体"/>
          <w:snapToGrid w:val="0"/>
          <w:szCs w:val="21"/>
        </w:rPr>
      </w:pPr>
      <w:r>
        <w:rPr>
          <w:rFonts w:hint="eastAsia" w:ascii="宋体" w:hAnsi="宋体" w:cs="宋体"/>
          <w:snapToGrid w:val="0"/>
          <w:szCs w:val="21"/>
        </w:rPr>
        <w:t xml:space="preserve">g） </w:t>
      </w:r>
      <w:r>
        <w:rPr>
          <w:rFonts w:ascii="宋体" w:hAnsi="宋体" w:cs="宋体"/>
          <w:snapToGrid w:val="0"/>
          <w:szCs w:val="21"/>
        </w:rPr>
        <w:t>同批染色纸板的色泽应一致。</w:t>
      </w:r>
    </w:p>
    <w:p w14:paraId="29803F26">
      <w:pPr>
        <w:pStyle w:val="59"/>
      </w:pPr>
      <w:r>
        <w:rPr>
          <w:rFonts w:hint="eastAsia"/>
        </w:rPr>
        <w:t>5</w:t>
      </w:r>
      <w:r>
        <w:rPr>
          <w:rFonts w:hint="eastAsia"/>
          <w:spacing w:val="20"/>
        </w:rPr>
        <w:t>.</w:t>
      </w:r>
      <w:r>
        <w:rPr>
          <w:rFonts w:hint="eastAsia"/>
        </w:rPr>
        <w:t>2　菱格点胶纸</w:t>
      </w:r>
    </w:p>
    <w:p w14:paraId="1BBD2DEB">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符合JB/T10442-20</w:t>
      </w:r>
      <w:r>
        <w:rPr>
          <w:rFonts w:hint="eastAsia" w:ascii="宋体" w:hAnsi="宋体" w:cs="宋体"/>
          <w:snapToGrid w:val="0"/>
          <w:szCs w:val="21"/>
        </w:rPr>
        <w:t>17</w:t>
      </w:r>
      <w:r>
        <w:rPr>
          <w:rFonts w:ascii="宋体" w:hAnsi="宋体" w:cs="宋体"/>
          <w:snapToGrid w:val="0"/>
          <w:szCs w:val="21"/>
        </w:rPr>
        <w:t>《电</w:t>
      </w:r>
      <w:r>
        <w:rPr>
          <w:rFonts w:hint="eastAsia" w:ascii="宋体" w:hAnsi="宋体" w:cs="宋体"/>
          <w:snapToGrid w:val="0"/>
          <w:szCs w:val="21"/>
        </w:rPr>
        <w:t>气</w:t>
      </w:r>
      <w:r>
        <w:rPr>
          <w:rFonts w:ascii="宋体" w:hAnsi="宋体" w:cs="宋体"/>
          <w:snapToGrid w:val="0"/>
          <w:szCs w:val="21"/>
        </w:rPr>
        <w:t>用菱格涂胶绝缘纸》的规定。</w:t>
      </w:r>
    </w:p>
    <w:p w14:paraId="758AAF31">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菱格点胶纸以卷筒状供货，材料应收卷紧密、两端平整，无杂质；</w:t>
      </w:r>
    </w:p>
    <w:p w14:paraId="646FCEE7">
      <w:pPr>
        <w:ind w:left="840" w:hanging="420"/>
        <w:rPr>
          <w:rFonts w:hint="eastAsia" w:ascii="宋体" w:hAnsi="宋体" w:cs="宋体"/>
          <w:snapToGrid w:val="0"/>
          <w:szCs w:val="21"/>
        </w:rPr>
      </w:pPr>
      <w:r>
        <w:rPr>
          <w:rFonts w:hint="eastAsia" w:ascii="宋体" w:hAnsi="宋体" w:cs="宋体"/>
          <w:snapToGrid w:val="0"/>
          <w:szCs w:val="21"/>
        </w:rPr>
        <w:t>c）</w:t>
      </w:r>
      <w:r>
        <w:rPr>
          <w:rFonts w:ascii="宋体" w:hAnsi="宋体" w:cs="宋体"/>
          <w:snapToGrid w:val="0"/>
          <w:szCs w:val="21"/>
        </w:rPr>
        <w:tab/>
      </w:r>
      <w:r>
        <w:rPr>
          <w:rFonts w:ascii="宋体" w:hAnsi="宋体" w:cs="宋体"/>
          <w:snapToGrid w:val="0"/>
          <w:szCs w:val="21"/>
        </w:rPr>
        <w:t>规定交货绝缘纸高度为标称尺寸；</w:t>
      </w:r>
    </w:p>
    <w:p w14:paraId="10B8A4A4">
      <w:pPr>
        <w:ind w:left="840" w:hanging="420"/>
        <w:rPr>
          <w:rFonts w:hint="eastAsia" w:ascii="宋体" w:hAnsi="宋体" w:cs="宋体"/>
          <w:snapToGrid w:val="0"/>
          <w:szCs w:val="21"/>
        </w:rPr>
      </w:pPr>
      <w:r>
        <w:rPr>
          <w:rFonts w:hint="eastAsia" w:ascii="宋体" w:hAnsi="宋体" w:cs="宋体"/>
          <w:snapToGrid w:val="0"/>
          <w:szCs w:val="21"/>
        </w:rPr>
        <w:t>d）</w:t>
      </w:r>
      <w:r>
        <w:rPr>
          <w:rFonts w:ascii="宋体" w:hAnsi="宋体" w:cs="宋体"/>
          <w:snapToGrid w:val="0"/>
          <w:szCs w:val="21"/>
        </w:rPr>
        <w:tab/>
      </w:r>
      <w:r>
        <w:rPr>
          <w:rFonts w:ascii="宋体" w:hAnsi="宋体" w:cs="宋体"/>
          <w:snapToGrid w:val="0"/>
          <w:szCs w:val="21"/>
        </w:rPr>
        <w:t>性能符合JB/T10442.3-20</w:t>
      </w:r>
      <w:r>
        <w:rPr>
          <w:rFonts w:hint="eastAsia" w:ascii="宋体" w:hAnsi="宋体" w:cs="宋体"/>
          <w:snapToGrid w:val="0"/>
          <w:szCs w:val="21"/>
        </w:rPr>
        <w:t>17</w:t>
      </w:r>
      <w:r>
        <w:rPr>
          <w:rFonts w:ascii="宋体" w:hAnsi="宋体" w:cs="宋体"/>
          <w:snapToGrid w:val="0"/>
          <w:szCs w:val="21"/>
        </w:rPr>
        <w:t>中表1的规定；</w:t>
      </w:r>
    </w:p>
    <w:p w14:paraId="16197247">
      <w:pPr>
        <w:pStyle w:val="59"/>
      </w:pPr>
      <w:r>
        <w:rPr>
          <w:rFonts w:hint="eastAsia"/>
        </w:rPr>
        <w:t>5</w:t>
      </w:r>
      <w:r>
        <w:rPr>
          <w:rFonts w:hint="eastAsia"/>
          <w:spacing w:val="20"/>
        </w:rPr>
        <w:t>.</w:t>
      </w:r>
      <w:r>
        <w:rPr>
          <w:rFonts w:hint="eastAsia"/>
        </w:rPr>
        <w:t>3　皱纹纸</w:t>
      </w:r>
    </w:p>
    <w:p w14:paraId="6941DD11">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符合JB/T10441-2004《电工用皱纹绝缘纸》的规定。</w:t>
      </w:r>
    </w:p>
    <w:p w14:paraId="1ECAB5C3">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皱纹纸以卷筒状供货，材料应收卷紧密（但不得使皱纹纸拉伸变形）、两端平整，皱纹应均匀，容易打开无粘连，展开皱纹纸后应无折痕、破损、浆块杂质等；</w:t>
      </w:r>
    </w:p>
    <w:p w14:paraId="07D87552">
      <w:pPr>
        <w:ind w:left="840" w:hanging="420"/>
        <w:rPr>
          <w:rFonts w:hint="eastAsia" w:ascii="宋体" w:hAnsi="宋体" w:cs="宋体"/>
          <w:snapToGrid w:val="0"/>
          <w:szCs w:val="21"/>
        </w:rPr>
      </w:pPr>
      <w:r>
        <w:rPr>
          <w:rFonts w:hint="eastAsia" w:ascii="宋体" w:hAnsi="宋体" w:cs="宋体"/>
          <w:snapToGrid w:val="0"/>
          <w:szCs w:val="21"/>
        </w:rPr>
        <w:t>c）</w:t>
      </w:r>
      <w:r>
        <w:rPr>
          <w:rFonts w:ascii="宋体" w:hAnsi="宋体" w:cs="宋体"/>
          <w:snapToGrid w:val="0"/>
          <w:szCs w:val="21"/>
        </w:rPr>
        <w:tab/>
      </w:r>
      <w:r>
        <w:rPr>
          <w:rFonts w:ascii="宋体" w:hAnsi="宋体" w:cs="宋体"/>
          <w:snapToGrid w:val="0"/>
          <w:szCs w:val="21"/>
        </w:rPr>
        <w:t>性能符合JB/T10441.3-2004中表1的规定；</w:t>
      </w:r>
    </w:p>
    <w:p w14:paraId="254B01E6">
      <w:pPr>
        <w:pStyle w:val="59"/>
      </w:pPr>
      <w:r>
        <w:rPr>
          <w:rFonts w:hint="eastAsia"/>
        </w:rPr>
        <w:t>5</w:t>
      </w:r>
      <w:r>
        <w:rPr>
          <w:rFonts w:hint="eastAsia"/>
          <w:spacing w:val="20"/>
        </w:rPr>
        <w:t>.</w:t>
      </w:r>
      <w:r>
        <w:rPr>
          <w:rFonts w:hint="eastAsia"/>
        </w:rPr>
        <w:t>4　成型层压绝缘件</w:t>
      </w:r>
    </w:p>
    <w:p w14:paraId="49949AD6">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制造绝缘件所用层压纸板需符合LY/T1278-2011《电工层压木纸》的规定。</w:t>
      </w:r>
    </w:p>
    <w:p w14:paraId="27593B77">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成型绝缘件尺寸需符合技术图纸，表明清洁无杂质等；</w:t>
      </w:r>
    </w:p>
    <w:p w14:paraId="1BF7B61D">
      <w:pPr>
        <w:pStyle w:val="59"/>
      </w:pPr>
      <w:r>
        <w:rPr>
          <w:rFonts w:hint="eastAsia"/>
        </w:rPr>
        <w:t>5</w:t>
      </w:r>
      <w:r>
        <w:rPr>
          <w:rFonts w:hint="eastAsia"/>
          <w:spacing w:val="20"/>
        </w:rPr>
        <w:t>.</w:t>
      </w:r>
      <w:r>
        <w:rPr>
          <w:rFonts w:hint="eastAsia"/>
        </w:rPr>
        <w:t>5　酚醛纸管</w:t>
      </w:r>
    </w:p>
    <w:p w14:paraId="0912304F">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符合JB/T3172-1999《酚醛层压纸管》的规定。</w:t>
      </w:r>
    </w:p>
    <w:p w14:paraId="19D3FBE7">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按图纸要求剪切为，外观平整，应无气泡、起层、杂质等缺陷；</w:t>
      </w:r>
    </w:p>
    <w:p w14:paraId="0E22A4C2">
      <w:pPr>
        <w:pStyle w:val="59"/>
      </w:pPr>
      <w:r>
        <w:rPr>
          <w:rFonts w:hint="eastAsia"/>
        </w:rPr>
        <w:t>5</w:t>
      </w:r>
      <w:r>
        <w:rPr>
          <w:rFonts w:hint="eastAsia"/>
          <w:spacing w:val="20"/>
        </w:rPr>
        <w:t>.6</w:t>
      </w:r>
      <w:r>
        <w:rPr>
          <w:rFonts w:hint="eastAsia"/>
        </w:rPr>
        <w:t>　皱纹纸管</w:t>
      </w:r>
    </w:p>
    <w:p w14:paraId="621767F6">
      <w:pPr>
        <w:pStyle w:val="17"/>
        <w:ind w:firstLine="357"/>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皱纹纸管的基础材料要符合JB/T10441-2004《电工用皱纹绝缘纸》的规定。</w:t>
      </w:r>
    </w:p>
    <w:p w14:paraId="78061244">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纸管尺寸符合技术参数要求，以热压粘合方式加工为纸管。成型后纸管应外观平整，应无起层、折痕、破损、浆块杂质等缺陷；</w:t>
      </w:r>
    </w:p>
    <w:p w14:paraId="0B853FE2">
      <w:pPr>
        <w:pStyle w:val="59"/>
      </w:pPr>
      <w:r>
        <w:rPr>
          <w:rFonts w:hint="eastAsia"/>
        </w:rPr>
        <w:t>5</w:t>
      </w:r>
      <w:r>
        <w:rPr>
          <w:rFonts w:hint="eastAsia"/>
          <w:spacing w:val="20"/>
        </w:rPr>
        <w:t>.</w:t>
      </w:r>
      <w:r>
        <w:rPr>
          <w:rFonts w:hint="eastAsia"/>
        </w:rPr>
        <w:t>7　电话纸</w:t>
      </w:r>
    </w:p>
    <w:p w14:paraId="11F08750">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电话纸要求符合GB/T10334《电话纸》的规定。</w:t>
      </w:r>
    </w:p>
    <w:p w14:paraId="71188594">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电话纸按图纸要求剪切宽度，剪切端面整齐，偏差小于0.5mm；</w:t>
      </w:r>
    </w:p>
    <w:p w14:paraId="1A645C2A">
      <w:pPr>
        <w:pStyle w:val="59"/>
      </w:pPr>
      <w:r>
        <w:rPr>
          <w:rFonts w:hint="eastAsia"/>
        </w:rPr>
        <w:t>5</w:t>
      </w:r>
      <w:r>
        <w:rPr>
          <w:rFonts w:hint="eastAsia"/>
          <w:spacing w:val="20"/>
        </w:rPr>
        <w:t>.</w:t>
      </w:r>
      <w:r>
        <w:rPr>
          <w:rFonts w:hint="eastAsia"/>
        </w:rPr>
        <w:t>8　橡胶材料</w:t>
      </w:r>
    </w:p>
    <w:p w14:paraId="1730730E">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所采购产品的材料应符合JB/T8448.1-20</w:t>
      </w:r>
      <w:r>
        <w:rPr>
          <w:rFonts w:hint="eastAsia" w:ascii="宋体" w:hAnsi="宋体" w:cs="宋体"/>
          <w:snapToGrid w:val="0"/>
          <w:szCs w:val="21"/>
        </w:rPr>
        <w:t>18</w:t>
      </w:r>
      <w:r>
        <w:rPr>
          <w:rFonts w:ascii="宋体" w:hAnsi="宋体" w:cs="宋体"/>
          <w:snapToGrid w:val="0"/>
          <w:szCs w:val="21"/>
        </w:rPr>
        <w:t>《变压器类产品用密封制品技术条件第1部分：橡胶密封制品》的规定。</w:t>
      </w:r>
    </w:p>
    <w:p w14:paraId="38BA919D">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一般变压器材料性能应符合JB/T8448.1-20</w:t>
      </w:r>
      <w:r>
        <w:rPr>
          <w:rFonts w:hint="eastAsia" w:ascii="宋体" w:hAnsi="宋体" w:cs="宋体"/>
          <w:snapToGrid w:val="0"/>
          <w:szCs w:val="21"/>
        </w:rPr>
        <w:t>18</w:t>
      </w:r>
      <w:r>
        <w:rPr>
          <w:rFonts w:ascii="宋体" w:hAnsi="宋体" w:cs="宋体"/>
          <w:snapToGrid w:val="0"/>
          <w:szCs w:val="21"/>
        </w:rPr>
        <w:t>中表1的规定；</w:t>
      </w:r>
    </w:p>
    <w:p w14:paraId="68711058">
      <w:pPr>
        <w:ind w:left="840" w:hanging="420"/>
        <w:rPr>
          <w:rFonts w:hint="eastAsia" w:ascii="宋体" w:hAnsi="宋体" w:cs="宋体"/>
          <w:snapToGrid w:val="0"/>
          <w:szCs w:val="21"/>
        </w:rPr>
      </w:pPr>
      <w:r>
        <w:rPr>
          <w:rFonts w:hint="eastAsia" w:ascii="宋体" w:hAnsi="宋体" w:cs="宋体"/>
          <w:snapToGrid w:val="0"/>
          <w:szCs w:val="21"/>
        </w:rPr>
        <w:t>c）</w:t>
      </w:r>
      <w:r>
        <w:rPr>
          <w:rFonts w:ascii="宋体" w:hAnsi="宋体" w:cs="宋体"/>
          <w:snapToGrid w:val="0"/>
          <w:szCs w:val="21"/>
        </w:rPr>
        <w:tab/>
      </w:r>
      <w:r>
        <w:rPr>
          <w:rFonts w:ascii="宋体" w:hAnsi="宋体" w:cs="宋体"/>
          <w:snapToGrid w:val="0"/>
          <w:szCs w:val="21"/>
        </w:rPr>
        <w:t>按图样加工后的橡胶制件，加工端面平整无杂质；</w:t>
      </w:r>
    </w:p>
    <w:p w14:paraId="548CF7C7">
      <w:pPr>
        <w:ind w:left="840" w:hanging="420"/>
        <w:rPr>
          <w:rFonts w:hint="eastAsia" w:ascii="宋体" w:hAnsi="宋体" w:cs="宋体"/>
          <w:snapToGrid w:val="0"/>
          <w:szCs w:val="21"/>
        </w:rPr>
      </w:pPr>
      <w:r>
        <w:rPr>
          <w:rFonts w:hint="eastAsia" w:ascii="宋体" w:hAnsi="宋体" w:cs="宋体"/>
          <w:snapToGrid w:val="0"/>
          <w:szCs w:val="21"/>
        </w:rPr>
        <w:t>d）</w:t>
      </w:r>
      <w:r>
        <w:rPr>
          <w:rFonts w:ascii="宋体" w:hAnsi="宋体" w:cs="宋体"/>
          <w:snapToGrid w:val="0"/>
          <w:szCs w:val="21"/>
        </w:rPr>
        <w:tab/>
      </w:r>
      <w:r>
        <w:rPr>
          <w:rFonts w:ascii="宋体" w:hAnsi="宋体" w:cs="宋体"/>
          <w:snapToGrid w:val="0"/>
          <w:szCs w:val="21"/>
        </w:rPr>
        <w:t>首件及每半年提供产品的例行试验及型式试验报告；厂内每3个月抽测制件的浸变压器油压缩永久变形试验以及与变压器油相容性试验；若抽测不合格将停止与相关供应商采购。</w:t>
      </w:r>
    </w:p>
    <w:p w14:paraId="13F38D03">
      <w:pPr>
        <w:pStyle w:val="59"/>
      </w:pPr>
      <w:r>
        <w:rPr>
          <w:rFonts w:hint="eastAsia"/>
        </w:rPr>
        <w:t>5</w:t>
      </w:r>
      <w:r>
        <w:rPr>
          <w:rFonts w:hint="eastAsia"/>
          <w:spacing w:val="20"/>
        </w:rPr>
        <w:t>.</w:t>
      </w:r>
      <w:r>
        <w:rPr>
          <w:rFonts w:hint="eastAsia"/>
        </w:rPr>
        <w:t>9　无纬带</w:t>
      </w:r>
    </w:p>
    <w:p w14:paraId="425D8FD9">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粘带应符合JB/T6236.1-3《电工用树脂浸渍玻璃纤维无纬绑扎带》的规定。</w:t>
      </w:r>
    </w:p>
    <w:p w14:paraId="528C4B6D">
      <w:pPr>
        <w:pStyle w:val="59"/>
      </w:pPr>
      <w:r>
        <w:rPr>
          <w:rFonts w:hint="eastAsia"/>
        </w:rPr>
        <w:t>5</w:t>
      </w:r>
      <w:r>
        <w:rPr>
          <w:rFonts w:hint="eastAsia"/>
          <w:spacing w:val="20"/>
        </w:rPr>
        <w:t>.</w:t>
      </w:r>
      <w:r>
        <w:rPr>
          <w:rFonts w:hint="eastAsia"/>
        </w:rPr>
        <w:t>10 其他绝缘材料</w:t>
      </w:r>
    </w:p>
    <w:p w14:paraId="3E0A868F">
      <w:pPr>
        <w:pStyle w:val="59"/>
        <w:ind w:firstLine="420" w:firstLineChars="200"/>
        <w:rPr>
          <w:rFonts w:hint="eastAsia" w:ascii="宋体" w:hAnsi="宋体" w:eastAsia="宋体" w:cs="宋体"/>
          <w:snapToGrid w:val="0"/>
          <w:color w:val="auto"/>
          <w:kern w:val="2"/>
        </w:rPr>
      </w:pPr>
      <w:r>
        <w:rPr>
          <w:rFonts w:ascii="宋体" w:hAnsi="宋体" w:eastAsia="宋体" w:cs="宋体"/>
          <w:snapToGrid w:val="0"/>
          <w:color w:val="auto"/>
          <w:kern w:val="2"/>
        </w:rPr>
        <w:t>对于本文中未提到的绝缘材料，因研发或更换材料等需要发生临时采购需求的，采购技术原则如下：</w:t>
      </w:r>
    </w:p>
    <w:p w14:paraId="6B3684FD">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采购件按相应国家标准、行业标准或国际标准执行；</w:t>
      </w:r>
    </w:p>
    <w:p w14:paraId="2598C96F">
      <w:pPr>
        <w:ind w:left="840" w:hanging="420"/>
        <w:rPr>
          <w:rFonts w:hint="eastAsia" w:ascii="宋体" w:hAnsi="宋体" w:cs="宋体"/>
          <w:snapToGrid w:val="0"/>
          <w:szCs w:val="21"/>
        </w:rPr>
      </w:pPr>
      <w:r>
        <w:rPr>
          <w:rFonts w:hint="eastAsia" w:ascii="宋体" w:hAnsi="宋体" w:cs="宋体"/>
          <w:snapToGrid w:val="0"/>
          <w:szCs w:val="21"/>
        </w:rPr>
        <w:t>b） 当有更高的技术要求时以双方协定的采购技术合同为准。</w:t>
      </w:r>
    </w:p>
    <w:p w14:paraId="6A08114B">
      <w:pPr>
        <w:ind w:left="840" w:hanging="420"/>
        <w:rPr>
          <w:rFonts w:hint="eastAsia" w:ascii="宋体" w:hAnsi="宋体" w:cs="宋体"/>
          <w:snapToGrid w:val="0"/>
          <w:szCs w:val="21"/>
        </w:rPr>
      </w:pPr>
      <w:r>
        <w:rPr>
          <w:rFonts w:hint="eastAsia" w:ascii="宋体" w:hAnsi="宋体" w:cs="宋体"/>
          <w:snapToGrid w:val="0"/>
          <w:szCs w:val="21"/>
        </w:rPr>
        <w:t>c）</w:t>
      </w:r>
      <w:r>
        <w:rPr>
          <w:rFonts w:ascii="宋体" w:hAnsi="宋体" w:cs="宋体"/>
          <w:snapToGrid w:val="0"/>
          <w:szCs w:val="21"/>
        </w:rPr>
        <w:tab/>
      </w:r>
      <w:r>
        <w:rPr>
          <w:rFonts w:hint="eastAsia" w:ascii="宋体" w:hAnsi="宋体" w:cs="宋体"/>
          <w:snapToGrid w:val="0"/>
          <w:szCs w:val="21"/>
        </w:rPr>
        <w:t>对于组成用油浸式变压器的材料，供应商必需提供材料与变压器油相容性试验报告，且材料购入每3个月抽测该试验。若抽测不合格将停止与相关供应商采购。</w:t>
      </w:r>
    </w:p>
    <w:p w14:paraId="5FDA7A77">
      <w:pPr>
        <w:pStyle w:val="59"/>
      </w:pPr>
      <w:r>
        <w:rPr>
          <w:rFonts w:hint="eastAsia"/>
        </w:rPr>
        <w:t>5</w:t>
      </w:r>
      <w:r>
        <w:rPr>
          <w:rFonts w:hint="eastAsia"/>
          <w:spacing w:val="20"/>
        </w:rPr>
        <w:t>.</w:t>
      </w:r>
      <w:r>
        <w:rPr>
          <w:rFonts w:hint="eastAsia"/>
        </w:rPr>
        <w:t>11  其他要求</w:t>
      </w:r>
    </w:p>
    <w:p w14:paraId="16C3FBD4">
      <w:pPr>
        <w:ind w:left="840" w:hanging="420"/>
      </w:pPr>
      <w:r>
        <w:rPr>
          <w:rFonts w:hint="eastAsia"/>
        </w:rPr>
        <w:t>a) 绝缘能力符合国家标准 。</w:t>
      </w:r>
    </w:p>
    <w:p w14:paraId="453CB488">
      <w:pPr>
        <w:ind w:left="840" w:hanging="420"/>
      </w:pPr>
      <w:r>
        <w:rPr>
          <w:rFonts w:hint="eastAsia"/>
        </w:rPr>
        <w:t>d) 必须取得</w:t>
      </w:r>
      <w:r>
        <w:t>国家级检测机构出具</w:t>
      </w:r>
      <w:r>
        <w:rPr>
          <w:rFonts w:hint="eastAsia"/>
        </w:rPr>
        <w:t>的</w:t>
      </w:r>
      <w:r>
        <w:t>产</w:t>
      </w:r>
      <w:r>
        <w:rPr>
          <w:rFonts w:hint="eastAsia"/>
        </w:rPr>
        <w:t>品检测报告。</w:t>
      </w:r>
    </w:p>
    <w:p w14:paraId="47D43C25">
      <w:pPr>
        <w:pStyle w:val="59"/>
      </w:pPr>
      <w:bookmarkStart w:id="10" w:name="_Toc358552375"/>
      <w:bookmarkStart w:id="11" w:name="_Toc358552337"/>
      <w:bookmarkStart w:id="12" w:name="_Toc363387107"/>
      <w:bookmarkStart w:id="13" w:name="_Toc363243289"/>
      <w:bookmarkStart w:id="14" w:name="_Toc363381650"/>
      <w:r>
        <w:t>5.</w:t>
      </w:r>
      <w:r>
        <w:rPr>
          <w:rFonts w:hint="eastAsia"/>
        </w:rPr>
        <w:t>12　标志、包装、运输</w:t>
      </w:r>
      <w:bookmarkEnd w:id="10"/>
      <w:bookmarkEnd w:id="11"/>
      <w:r>
        <w:rPr>
          <w:rFonts w:hint="eastAsia"/>
        </w:rPr>
        <w:t>、贮存</w:t>
      </w:r>
      <w:bookmarkEnd w:id="12"/>
      <w:bookmarkEnd w:id="13"/>
      <w:bookmarkEnd w:id="14"/>
    </w:p>
    <w:p w14:paraId="4D23C130">
      <w:pPr>
        <w:pStyle w:val="59"/>
      </w:pPr>
      <w:bookmarkStart w:id="15" w:name="_Toc363381651"/>
      <w:bookmarkStart w:id="16" w:name="_Toc363243290"/>
      <w:r>
        <w:t>5.</w:t>
      </w:r>
      <w:r>
        <w:rPr>
          <w:rFonts w:hint="eastAsia"/>
        </w:rPr>
        <w:t>12</w:t>
      </w:r>
      <w:r>
        <w:t>.1</w:t>
      </w:r>
      <w:r>
        <w:rPr>
          <w:rFonts w:hint="eastAsia"/>
        </w:rPr>
        <w:t>标志</w:t>
      </w:r>
      <w:bookmarkEnd w:id="15"/>
      <w:bookmarkEnd w:id="16"/>
    </w:p>
    <w:p w14:paraId="6D668676">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4C90DD9A">
      <w:pPr>
        <w:topLinePunct/>
        <w:spacing w:line="312" w:lineRule="exact"/>
        <w:rPr>
          <w:rFonts w:ascii="EU-F1" w:eastAsia="黑体"/>
          <w:color w:val="000000"/>
          <w:kern w:val="44"/>
          <w:szCs w:val="21"/>
        </w:rPr>
      </w:pPr>
      <w:r>
        <w:rPr>
          <w:rFonts w:hint="eastAsia" w:ascii="EU-F1" w:eastAsia="黑体"/>
          <w:color w:val="000000"/>
          <w:kern w:val="44"/>
          <w:szCs w:val="21"/>
        </w:rPr>
        <w:t>5.12.2 包装、运输</w:t>
      </w:r>
    </w:p>
    <w:p w14:paraId="634835BE">
      <w:pPr>
        <w:ind w:left="840" w:hanging="420"/>
        <w:rPr>
          <w:rFonts w:hint="eastAsia" w:ascii="宋体" w:hAnsi="宋体" w:cs="宋体"/>
          <w:snapToGrid w:val="0"/>
          <w:szCs w:val="21"/>
        </w:rPr>
      </w:pPr>
      <w:r>
        <w:rPr>
          <w:rFonts w:ascii="宋体" w:hAnsi="宋体" w:cs="宋体"/>
          <w:snapToGrid w:val="0"/>
          <w:szCs w:val="21"/>
        </w:rPr>
        <w:t>a</w:t>
      </w:r>
      <w:r>
        <w:rPr>
          <w:rFonts w:hint="eastAsia" w:ascii="宋体" w:hAnsi="宋体" w:cs="宋体"/>
          <w:snapToGrid w:val="0"/>
          <w:szCs w:val="21"/>
        </w:rPr>
        <w:t>）</w:t>
      </w:r>
      <w:r>
        <w:rPr>
          <w:rFonts w:ascii="宋体" w:hAnsi="宋体" w:cs="宋体"/>
          <w:snapToGrid w:val="0"/>
          <w:szCs w:val="21"/>
        </w:rPr>
        <w:tab/>
      </w:r>
      <w:r>
        <w:rPr>
          <w:rFonts w:ascii="宋体" w:hAnsi="宋体" w:cs="宋体"/>
          <w:snapToGrid w:val="0"/>
          <w:szCs w:val="21"/>
        </w:rPr>
        <w:t>绝缘纸板运输过程中要保持纸板清洁、干燥且不受天气因素的影响，装卸绝缘纸板时需要轻装、轻卸。</w:t>
      </w:r>
    </w:p>
    <w:p w14:paraId="0AFB93EC">
      <w:pPr>
        <w:ind w:left="840" w:hanging="420"/>
        <w:rPr>
          <w:rFonts w:hint="eastAsia" w:ascii="宋体" w:hAnsi="宋体" w:cs="宋体"/>
          <w:snapToGrid w:val="0"/>
          <w:szCs w:val="21"/>
        </w:rPr>
      </w:pPr>
      <w:r>
        <w:rPr>
          <w:rFonts w:hint="eastAsia" w:ascii="宋体" w:hAnsi="宋体" w:cs="宋体"/>
          <w:snapToGrid w:val="0"/>
          <w:szCs w:val="21"/>
        </w:rPr>
        <w:t xml:space="preserve">b） </w:t>
      </w:r>
      <w:r>
        <w:rPr>
          <w:rFonts w:ascii="宋体" w:hAnsi="宋体" w:cs="宋体"/>
          <w:snapToGrid w:val="0"/>
          <w:szCs w:val="21"/>
        </w:rPr>
        <w:t>绝缘点胶纸用透明塑料包装，运输过程中要求清洁、干燥且不受天气因素的影响。并附带有合格证。</w:t>
      </w:r>
    </w:p>
    <w:p w14:paraId="5B91CA91">
      <w:pPr>
        <w:ind w:left="840" w:hanging="420"/>
        <w:rPr>
          <w:rFonts w:hint="eastAsia" w:ascii="宋体" w:hAnsi="宋体" w:cs="宋体"/>
          <w:snapToGrid w:val="0"/>
          <w:szCs w:val="21"/>
        </w:rPr>
      </w:pPr>
      <w:r>
        <w:rPr>
          <w:rFonts w:hint="eastAsia" w:ascii="宋体" w:hAnsi="宋体" w:cs="宋体"/>
          <w:snapToGrid w:val="0"/>
          <w:szCs w:val="21"/>
        </w:rPr>
        <w:t>c）</w:t>
      </w:r>
      <w:r>
        <w:rPr>
          <w:rFonts w:ascii="宋体" w:hAnsi="宋体" w:cs="宋体"/>
          <w:snapToGrid w:val="0"/>
          <w:szCs w:val="21"/>
        </w:rPr>
        <w:tab/>
      </w:r>
      <w:r>
        <w:rPr>
          <w:rFonts w:ascii="宋体" w:hAnsi="宋体" w:cs="宋体"/>
          <w:snapToGrid w:val="0"/>
          <w:szCs w:val="21"/>
        </w:rPr>
        <w:t>皱纹纸用透明塑料包装，运输过程中要求清洁、干燥且不受天气因素的影响。并附有合格证。</w:t>
      </w:r>
    </w:p>
    <w:p w14:paraId="7F38B8E2">
      <w:pPr>
        <w:ind w:left="840" w:hanging="420"/>
        <w:rPr>
          <w:rFonts w:hint="eastAsia" w:ascii="宋体" w:hAnsi="宋体" w:cs="宋体"/>
          <w:snapToGrid w:val="0"/>
          <w:szCs w:val="21"/>
        </w:rPr>
      </w:pPr>
      <w:r>
        <w:rPr>
          <w:rFonts w:hint="eastAsia" w:ascii="宋体" w:hAnsi="宋体" w:cs="宋体"/>
          <w:snapToGrid w:val="0"/>
          <w:szCs w:val="21"/>
        </w:rPr>
        <w:t>d）</w:t>
      </w:r>
      <w:r>
        <w:rPr>
          <w:rFonts w:ascii="宋体" w:hAnsi="宋体" w:cs="宋体"/>
          <w:snapToGrid w:val="0"/>
          <w:szCs w:val="21"/>
        </w:rPr>
        <w:tab/>
      </w:r>
      <w:r>
        <w:rPr>
          <w:rFonts w:ascii="宋体" w:hAnsi="宋体" w:cs="宋体"/>
          <w:snapToGrid w:val="0"/>
          <w:szCs w:val="21"/>
        </w:rPr>
        <w:t>绝缘件使用透明塑料包装，运输过程中要清洁、干燥且不受天气因素的影响。并附有合格证。</w:t>
      </w:r>
    </w:p>
    <w:p w14:paraId="3E19C331">
      <w:pPr>
        <w:ind w:left="840" w:hanging="420"/>
        <w:rPr>
          <w:rFonts w:hint="eastAsia" w:ascii="宋体" w:hAnsi="宋体" w:cs="宋体"/>
          <w:snapToGrid w:val="0"/>
          <w:szCs w:val="21"/>
        </w:rPr>
      </w:pPr>
      <w:r>
        <w:rPr>
          <w:rFonts w:hint="eastAsia" w:ascii="宋体" w:hAnsi="宋体" w:cs="宋体"/>
          <w:snapToGrid w:val="0"/>
          <w:szCs w:val="21"/>
        </w:rPr>
        <w:t>e） 酚醛纸管</w:t>
      </w:r>
      <w:r>
        <w:rPr>
          <w:rFonts w:ascii="宋体" w:hAnsi="宋体" w:cs="宋体"/>
          <w:snapToGrid w:val="0"/>
          <w:szCs w:val="21"/>
        </w:rPr>
        <w:t>需要做防潮清洁包装，并附有合格证。</w:t>
      </w:r>
    </w:p>
    <w:p w14:paraId="7D6209D6">
      <w:pPr>
        <w:ind w:left="840" w:hanging="420"/>
        <w:rPr>
          <w:rFonts w:hint="eastAsia" w:ascii="宋体" w:hAnsi="宋体" w:cs="宋体"/>
          <w:snapToGrid w:val="0"/>
          <w:szCs w:val="21"/>
        </w:rPr>
      </w:pPr>
      <w:r>
        <w:rPr>
          <w:rFonts w:hint="eastAsia" w:ascii="宋体" w:hAnsi="宋体" w:cs="宋体"/>
          <w:snapToGrid w:val="0"/>
          <w:szCs w:val="21"/>
        </w:rPr>
        <w:t>f）</w:t>
      </w:r>
      <w:r>
        <w:rPr>
          <w:rFonts w:ascii="宋体" w:hAnsi="宋体" w:cs="宋体"/>
          <w:snapToGrid w:val="0"/>
          <w:szCs w:val="21"/>
        </w:rPr>
        <w:tab/>
      </w:r>
      <w:r>
        <w:rPr>
          <w:rFonts w:ascii="宋体" w:hAnsi="宋体" w:cs="宋体"/>
          <w:snapToGrid w:val="0"/>
          <w:szCs w:val="21"/>
        </w:rPr>
        <w:t>绝缘纸管需要做防潮清洁包装，包装箱外标注清楚规格及数量，并附有合格证。</w:t>
      </w:r>
    </w:p>
    <w:p w14:paraId="2D16534D">
      <w:pPr>
        <w:ind w:left="840" w:hanging="420"/>
        <w:rPr>
          <w:rFonts w:hint="eastAsia" w:ascii="宋体" w:hAnsi="宋体" w:cs="宋体"/>
          <w:snapToGrid w:val="0"/>
          <w:szCs w:val="21"/>
        </w:rPr>
      </w:pPr>
      <w:r>
        <w:rPr>
          <w:rFonts w:hint="eastAsia" w:ascii="宋体" w:hAnsi="宋体" w:cs="宋体"/>
          <w:snapToGrid w:val="0"/>
          <w:szCs w:val="21"/>
        </w:rPr>
        <w:t>g）</w:t>
      </w:r>
      <w:r>
        <w:rPr>
          <w:rFonts w:ascii="宋体" w:hAnsi="宋体" w:cs="宋体"/>
          <w:snapToGrid w:val="0"/>
          <w:szCs w:val="21"/>
        </w:rPr>
        <w:tab/>
      </w:r>
      <w:r>
        <w:rPr>
          <w:rFonts w:ascii="宋体" w:hAnsi="宋体" w:cs="宋体"/>
          <w:snapToGrid w:val="0"/>
          <w:szCs w:val="21"/>
        </w:rPr>
        <w:t>电话纸需要做防潮清洁包装，包装箱外标注清楚规格及数量，并附有合格证。</w:t>
      </w:r>
    </w:p>
    <w:p w14:paraId="1252489C">
      <w:pPr>
        <w:ind w:left="840" w:hanging="420"/>
        <w:rPr>
          <w:rFonts w:hint="eastAsia" w:ascii="宋体" w:hAnsi="宋体" w:cs="宋体"/>
          <w:snapToGrid w:val="0"/>
          <w:szCs w:val="21"/>
        </w:rPr>
      </w:pPr>
      <w:r>
        <w:rPr>
          <w:rFonts w:hint="eastAsia" w:ascii="宋体" w:hAnsi="宋体" w:cs="宋体"/>
          <w:snapToGrid w:val="0"/>
          <w:szCs w:val="21"/>
        </w:rPr>
        <w:t>h）</w:t>
      </w:r>
      <w:r>
        <w:rPr>
          <w:rFonts w:ascii="宋体" w:hAnsi="宋体" w:cs="宋体"/>
          <w:snapToGrid w:val="0"/>
          <w:szCs w:val="21"/>
        </w:rPr>
        <w:tab/>
      </w:r>
      <w:r>
        <w:rPr>
          <w:rFonts w:ascii="宋体" w:hAnsi="宋体" w:cs="宋体"/>
          <w:snapToGrid w:val="0"/>
          <w:szCs w:val="21"/>
        </w:rPr>
        <w:t>绝缘纸管需要做防潮清洁包装，包装箱外标注清楚规格及数量，并附有合格证。</w:t>
      </w:r>
    </w:p>
    <w:p w14:paraId="5D9F1778">
      <w:pPr>
        <w:ind w:left="840" w:hanging="420"/>
        <w:rPr>
          <w:rFonts w:hint="eastAsia" w:ascii="宋体" w:hAnsi="宋体" w:cs="宋体"/>
          <w:snapToGrid w:val="0"/>
          <w:szCs w:val="21"/>
        </w:rPr>
      </w:pPr>
      <w:r>
        <w:rPr>
          <w:rFonts w:hint="eastAsia" w:ascii="宋体" w:hAnsi="宋体" w:cs="宋体"/>
          <w:snapToGrid w:val="0"/>
          <w:szCs w:val="21"/>
        </w:rPr>
        <w:t>i）</w:t>
      </w:r>
      <w:r>
        <w:rPr>
          <w:rFonts w:ascii="宋体" w:hAnsi="宋体" w:cs="宋体"/>
          <w:snapToGrid w:val="0"/>
          <w:szCs w:val="21"/>
        </w:rPr>
        <w:tab/>
      </w:r>
      <w:r>
        <w:rPr>
          <w:rFonts w:hint="eastAsia" w:ascii="宋体" w:hAnsi="宋体" w:cs="宋体"/>
          <w:snapToGrid w:val="0"/>
          <w:szCs w:val="21"/>
        </w:rPr>
        <w:t>橡胶材料</w:t>
      </w:r>
      <w:r>
        <w:rPr>
          <w:rFonts w:ascii="宋体" w:hAnsi="宋体" w:cs="宋体"/>
          <w:snapToGrid w:val="0"/>
          <w:szCs w:val="21"/>
        </w:rPr>
        <w:t>产品包装清洁，包装箱外标注清楚规格及数量，并附有合格证，运输过程中避免阳光曝晒以及雨雪浸淋。</w:t>
      </w:r>
    </w:p>
    <w:p w14:paraId="2C5FAD99">
      <w:pPr>
        <w:ind w:left="840" w:hanging="420"/>
        <w:rPr>
          <w:rFonts w:hint="eastAsia" w:ascii="宋体" w:hAnsi="宋体" w:cs="宋体"/>
          <w:snapToGrid w:val="0"/>
          <w:szCs w:val="21"/>
        </w:rPr>
      </w:pPr>
      <w:r>
        <w:rPr>
          <w:rFonts w:hint="eastAsia" w:ascii="宋体" w:hAnsi="宋体" w:cs="宋体"/>
          <w:snapToGrid w:val="0"/>
          <w:szCs w:val="21"/>
        </w:rPr>
        <w:t>j）</w:t>
      </w:r>
      <w:r>
        <w:rPr>
          <w:rFonts w:ascii="宋体" w:hAnsi="宋体" w:cs="宋体"/>
          <w:snapToGrid w:val="0"/>
          <w:szCs w:val="21"/>
        </w:rPr>
        <w:tab/>
      </w:r>
      <w:r>
        <w:rPr>
          <w:rFonts w:hint="eastAsia" w:ascii="宋体" w:hAnsi="宋体" w:cs="宋体"/>
          <w:snapToGrid w:val="0"/>
          <w:szCs w:val="21"/>
        </w:rPr>
        <w:t>无纬带</w:t>
      </w:r>
      <w:r>
        <w:rPr>
          <w:rFonts w:ascii="宋体" w:hAnsi="宋体" w:cs="宋体"/>
          <w:snapToGrid w:val="0"/>
          <w:szCs w:val="21"/>
        </w:rPr>
        <w:t>产品包装干燥清洁，并附带合格证，合格证书上要明确产品的生产日期，要保证产品室内贮藏条件使用期大于2个月。</w:t>
      </w:r>
    </w:p>
    <w:p w14:paraId="155DB54A">
      <w:pPr>
        <w:pStyle w:val="60"/>
        <w:outlineLvl w:val="0"/>
      </w:pPr>
      <w:bookmarkStart w:id="17" w:name="_Toc438720046"/>
      <w:r>
        <w:rPr>
          <w:rFonts w:hint="eastAsia"/>
        </w:rPr>
        <w:t>6　试验</w:t>
      </w:r>
      <w:bookmarkEnd w:id="17"/>
    </w:p>
    <w:p w14:paraId="34C85E30">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0B2F505">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1C00BB22">
      <w:pPr>
        <w:pStyle w:val="59"/>
      </w:pPr>
      <w:r>
        <w:rPr>
          <w:rFonts w:hint="eastAsia"/>
        </w:rPr>
        <w:t>6</w:t>
      </w:r>
      <w:r>
        <w:rPr>
          <w:rFonts w:hint="eastAsia"/>
          <w:spacing w:val="20"/>
        </w:rPr>
        <w:t>.</w:t>
      </w:r>
      <w:r>
        <w:rPr>
          <w:rFonts w:hint="eastAsia"/>
        </w:rPr>
        <w:t>3　出厂试验</w:t>
      </w:r>
    </w:p>
    <w:p w14:paraId="21B1A2E3">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szCs w:val="21"/>
        </w:rPr>
        <w:t>每一项产品在出厂时都应进行出厂试验，均应按相应的标准通过出厂试验。</w:t>
      </w:r>
    </w:p>
    <w:p w14:paraId="5794A6B7">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szCs w:val="21"/>
        </w:rPr>
        <w:t>出厂试验项目：</w:t>
      </w:r>
    </w:p>
    <w:p w14:paraId="04DC8CB3">
      <w:pPr>
        <w:topLinePunct/>
        <w:spacing w:line="312" w:lineRule="exact"/>
        <w:rPr>
          <w:snapToGrid w:val="0"/>
          <w:szCs w:val="21"/>
        </w:rPr>
      </w:pPr>
      <w:r>
        <w:rPr>
          <w:rFonts w:hint="eastAsia"/>
          <w:snapToGrid w:val="0"/>
          <w:szCs w:val="21"/>
        </w:rPr>
        <w:t xml:space="preserve">       根据不同绝缘材料进行相应的出厂试验项目，包括但不限于外观检查、尺寸检查等。</w:t>
      </w:r>
    </w:p>
    <w:p w14:paraId="42ECE0D7">
      <w:pPr>
        <w:pStyle w:val="59"/>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4　抽检试验</w:t>
      </w:r>
    </w:p>
    <w:p w14:paraId="2AF7D3F1">
      <w:pPr>
        <w:topLinePunct/>
        <w:spacing w:line="312" w:lineRule="exact"/>
        <w:rPr>
          <w:szCs w:val="21"/>
        </w:rPr>
      </w:pPr>
      <w:r>
        <w:rPr>
          <w:rFonts w:hint="eastAsia" w:ascii="黑体" w:hAnsi="黑体" w:eastAsia="黑体"/>
          <w:snapToGrid w:val="0"/>
          <w:color w:val="000000"/>
          <w:kern w:val="44"/>
          <w:szCs w:val="21"/>
        </w:rPr>
        <w:t>6.4.1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产品及中低压电器质检站）进行检测，检测方将检测结果报采购方审核确定，检测费用由投标人承担。</w:t>
      </w:r>
    </w:p>
    <w:p w14:paraId="066077DB">
      <w:pPr>
        <w:topLinePunct/>
        <w:spacing w:line="312" w:lineRule="exact"/>
        <w:rPr>
          <w:szCs w:val="21"/>
        </w:rPr>
      </w:pPr>
      <w:r>
        <w:rPr>
          <w:rFonts w:hint="eastAsia" w:ascii="黑体" w:hAnsi="黑体" w:eastAsia="黑体"/>
          <w:snapToGrid w:val="0"/>
          <w:color w:val="000000"/>
          <w:kern w:val="44"/>
          <w:szCs w:val="21"/>
        </w:rPr>
        <w:t>6.4.2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p>
    <w:p w14:paraId="42BF2AAD">
      <w:pPr>
        <w:topLinePunct/>
        <w:spacing w:line="312" w:lineRule="exact"/>
        <w:rPr>
          <w:szCs w:val="21"/>
        </w:rPr>
      </w:pPr>
      <w:r>
        <w:rPr>
          <w:rFonts w:hint="eastAsia" w:ascii="黑体" w:hAnsi="黑体" w:eastAsia="黑体"/>
          <w:snapToGrid w:val="0"/>
          <w:color w:val="000000"/>
          <w:kern w:val="44"/>
          <w:szCs w:val="21"/>
        </w:rPr>
        <w:t>6.4.3</w:t>
      </w:r>
      <w:r>
        <w:rPr>
          <w:rFonts w:hint="eastAsia" w:ascii="EU-F1"/>
          <w:szCs w:val="21"/>
        </w:rPr>
        <w:t>　</w:t>
      </w:r>
      <w:r>
        <w:rPr>
          <w:rFonts w:hint="eastAsia"/>
          <w:szCs w:val="21"/>
        </w:rPr>
        <w:t>抽检项目：</w:t>
      </w:r>
      <w:bookmarkStart w:id="18" w:name="_Toc438720047"/>
    </w:p>
    <w:p w14:paraId="3F831089">
      <w:pPr>
        <w:topLinePunct/>
        <w:spacing w:line="312" w:lineRule="exact"/>
        <w:ind w:firstLine="630" w:firstLineChars="300"/>
        <w:rPr>
          <w:snapToGrid w:val="0"/>
          <w:szCs w:val="21"/>
        </w:rPr>
      </w:pPr>
      <w:r>
        <w:t xml:space="preserve"> </w:t>
      </w:r>
      <w:r>
        <w:rPr>
          <w:rFonts w:hint="eastAsia"/>
          <w:snapToGrid w:val="0"/>
          <w:szCs w:val="21"/>
        </w:rPr>
        <w:t>根据不同绝缘材料进行相应的型式试验项目。</w:t>
      </w:r>
    </w:p>
    <w:p w14:paraId="5780117B">
      <w:pPr>
        <w:pStyle w:val="60"/>
        <w:outlineLvl w:val="0"/>
      </w:pPr>
      <w:r>
        <w:rPr>
          <w:rFonts w:hint="eastAsia"/>
        </w:rPr>
        <w:t>7　技术服务、工厂检验</w:t>
      </w:r>
      <w:bookmarkEnd w:id="18"/>
    </w:p>
    <w:p w14:paraId="075FED79">
      <w:pPr>
        <w:pStyle w:val="59"/>
      </w:pPr>
      <w:r>
        <w:rPr>
          <w:rFonts w:hint="eastAsia"/>
        </w:rPr>
        <w:t>7</w:t>
      </w:r>
      <w:r>
        <w:rPr>
          <w:rFonts w:hint="eastAsia"/>
          <w:spacing w:val="20"/>
        </w:rPr>
        <w:t>.</w:t>
      </w:r>
      <w:r>
        <w:rPr>
          <w:rFonts w:hint="eastAsia"/>
        </w:rPr>
        <w:t>1　技术服务</w:t>
      </w:r>
    </w:p>
    <w:p w14:paraId="04E447D9">
      <w:pPr>
        <w:topLinePunct/>
        <w:spacing w:line="312" w:lineRule="exact"/>
        <w:ind w:firstLine="210" w:firstLineChars="100"/>
        <w:rPr>
          <w:snapToGrid w:val="0"/>
          <w:szCs w:val="21"/>
        </w:rPr>
      </w:pPr>
      <w:r>
        <w:rPr>
          <w:rFonts w:hint="eastAsia" w:ascii="EU-F1"/>
          <w:snapToGrid w:val="0"/>
          <w:szCs w:val="21"/>
        </w:rPr>
        <w:t>　</w:t>
      </w:r>
      <w:r>
        <w:rPr>
          <w:rFonts w:hint="eastAsia"/>
          <w:snapToGrid w:val="0"/>
          <w:szCs w:val="21"/>
        </w:rPr>
        <w:t>任务和责任：</w:t>
      </w:r>
    </w:p>
    <w:p w14:paraId="3DF3D581">
      <w:pPr>
        <w:ind w:left="840" w:hanging="420"/>
      </w:pPr>
      <w:r>
        <w:t>a</w:t>
      </w:r>
      <w:r>
        <w:rPr>
          <w:rFonts w:hint="eastAsia"/>
        </w:rPr>
        <w:t>）</w:t>
      </w:r>
      <w:r>
        <w:tab/>
      </w:r>
      <w:r>
        <w:rPr>
          <w:rFonts w:hint="eastAsia"/>
        </w:rPr>
        <w:t>投标人技术人员应按合同规定完成有关产品的技术服务，指导产品的安装、调试。</w:t>
      </w:r>
    </w:p>
    <w:p w14:paraId="0A2CFBDC">
      <w:pPr>
        <w:ind w:left="840" w:hanging="420"/>
      </w:pPr>
      <w:r>
        <w:t>b</w:t>
      </w:r>
      <w:r>
        <w:rPr>
          <w:rFonts w:hint="eastAsia"/>
        </w:rPr>
        <w:t>）</w:t>
      </w:r>
      <w:r>
        <w:tab/>
      </w:r>
      <w:r>
        <w:rPr>
          <w:rFonts w:hint="eastAsia"/>
        </w:rPr>
        <w:t>投标人技术人员应对招标人人员详细地解释技术文件、图纸、运行和维护手册、产品特性、分析方法和有关的注意事项等，以及解答和解决招标人在合同范围内提出的技术问题。</w:t>
      </w:r>
    </w:p>
    <w:p w14:paraId="58F8AD53">
      <w:pPr>
        <w:ind w:left="840" w:hanging="420"/>
      </w:pPr>
      <w:r>
        <w:rPr>
          <w:rFonts w:hint="eastAsia"/>
        </w:rPr>
        <w:t>c）</w:t>
      </w:r>
      <w:r>
        <w:tab/>
      </w:r>
      <w:r>
        <w:rPr>
          <w:rFonts w:hint="eastAsia"/>
        </w:rPr>
        <w:t>投标人技术人员的技术指导应是正确的，如因错误指导而引起产品和材料的损坏，投标人应负责修复、更换和（或）补充，费用由投标人承担，该费用中还包括进行修补期间所发生的服务费。招标人的有关技术人员应尊重卖方技术人员的技术指导。</w:t>
      </w:r>
    </w:p>
    <w:p w14:paraId="09137851">
      <w:pPr>
        <w:ind w:left="840" w:hanging="420"/>
      </w:pPr>
      <w:r>
        <w:rPr>
          <w:rFonts w:hint="eastAsia"/>
        </w:rPr>
        <w:t>d）</w:t>
      </w:r>
      <w:r>
        <w:tab/>
      </w:r>
      <w:r>
        <w:rPr>
          <w:rFonts w:hint="eastAsia"/>
        </w:rPr>
        <w:t>投标人代表应充分理解招标人对安装、调试工作提出的技术和质量方面的意见和建议，使产品的安装、调试达到双方都满意的质量。</w:t>
      </w:r>
      <w:bookmarkStart w:id="19" w:name="_Toc327369532"/>
    </w:p>
    <w:bookmarkEnd w:id="19"/>
    <w:p w14:paraId="636F1BD1">
      <w:pPr>
        <w:pStyle w:val="59"/>
      </w:pPr>
      <w:r>
        <w:rPr>
          <w:rFonts w:hint="eastAsia"/>
        </w:rPr>
        <w:t>7</w:t>
      </w:r>
      <w:r>
        <w:rPr>
          <w:rFonts w:hint="eastAsia"/>
          <w:spacing w:val="20"/>
        </w:rPr>
        <w:t>.</w:t>
      </w:r>
      <w:r>
        <w:rPr>
          <w:rFonts w:hint="eastAsia"/>
        </w:rPr>
        <w:t>2　</w:t>
      </w:r>
      <w:r>
        <w:rPr>
          <w:rFonts w:hint="eastAsia"/>
          <w:snapToGrid w:val="0"/>
        </w:rPr>
        <w:t>工厂检验</w:t>
      </w:r>
    </w:p>
    <w:p w14:paraId="72AE71E6">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招标人有权派遣其检验人员到投标人的车间场所，对合同产品的加工制造进行检验。</w:t>
      </w:r>
    </w:p>
    <w:p w14:paraId="010466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如经检验和试验有不符合技术规范的合同产品，招标人可以拒收，投标人应无偿给予更换。</w:t>
      </w:r>
    </w:p>
    <w:p w14:paraId="32D8BE5B">
      <w:pPr>
        <w:topLinePunct/>
        <w:spacing w:line="312" w:lineRule="exact"/>
        <w:rPr>
          <w:rFonts w:hint="eastAsia"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产品运到招标人后，招标人有进行检验、试验和拒收（如果必要时）的权力，不得因该合同产品在原产地发运以前已经由招标人或其代表进行过检验并已通过作为理由而受到限制。投标人应在开始进行工厂试验前</w:t>
      </w:r>
      <w:r>
        <w:rPr>
          <w:rFonts w:hint="eastAsia" w:ascii="宋体" w:hAnsi="宋体"/>
          <w:snapToGrid w:val="0"/>
          <w:szCs w:val="21"/>
          <w:u w:val="single"/>
        </w:rPr>
        <w:t>　3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2　</w:t>
      </w:r>
      <w:r>
        <w:rPr>
          <w:rFonts w:hint="eastAsia" w:ascii="宋体" w:hAnsi="宋体"/>
          <w:snapToGrid w:val="0"/>
          <w:szCs w:val="21"/>
        </w:rPr>
        <w:t>天内通知投标人。招标人技术人员前往投标人生产现场，观察和了解该合同产品工厂试验的情况及其运输包装的情况时，若发现任一货物的质量不符合合同规定的标准，或包装不满足要求，招标人技术人员有权发表意见，投标人应认真考虑其意见，并采取必要措施以确保合同产品的质量。</w:t>
      </w:r>
    </w:p>
    <w:p w14:paraId="4C2C044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2CF19C3D">
      <w:pPr>
        <w:pStyle w:val="59"/>
      </w:pPr>
      <w:bookmarkStart w:id="20" w:name="_Toc269375989"/>
      <w:bookmarkStart w:id="21" w:name="_Toc178439789"/>
      <w:r>
        <w:rPr>
          <w:rFonts w:hint="eastAsia"/>
        </w:rPr>
        <w:t>7</w:t>
      </w:r>
      <w:r>
        <w:rPr>
          <w:rFonts w:hint="eastAsia"/>
          <w:spacing w:val="20"/>
        </w:rPr>
        <w:t>.3</w:t>
      </w:r>
      <w:r>
        <w:rPr>
          <w:rFonts w:hint="eastAsia"/>
        </w:rPr>
        <w:t>　</w:t>
      </w:r>
      <w:r>
        <w:rPr>
          <w:rFonts w:hint="eastAsia"/>
          <w:snapToGrid w:val="0"/>
        </w:rPr>
        <w:t>售后服务</w:t>
      </w:r>
    </w:p>
    <w:bookmarkEnd w:id="20"/>
    <w:bookmarkEnd w:id="21"/>
    <w:p w14:paraId="40D6E53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保修期内产品出现不符合功能和技术指标要求的，供方应负责无偿修理或更换；保修期外供方更换损坏的产品，按成本收取维修费用。</w:t>
      </w:r>
    </w:p>
    <w:p w14:paraId="70BC92DE">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62A61A3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出现异常、产品缺陷、元件损坏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55625243">
      <w:pPr>
        <w:pStyle w:val="60"/>
        <w:outlineLvl w:val="0"/>
      </w:pPr>
      <w:bookmarkStart w:id="22" w:name="_Toc438720048"/>
      <w:r>
        <w:rPr>
          <w:rFonts w:hint="eastAsia"/>
        </w:rPr>
        <w:t>8　报价表</w:t>
      </w:r>
      <w:bookmarkEnd w:id="22"/>
    </w:p>
    <w:p w14:paraId="70D25C9D">
      <w:pPr>
        <w:topLinePunct/>
        <w:spacing w:line="312" w:lineRule="exact"/>
        <w:ind w:firstLine="420"/>
        <w:rPr>
          <w:szCs w:val="21"/>
        </w:r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p w14:paraId="3562D62E">
      <w:pPr>
        <w:topLinePunct/>
        <w:spacing w:line="312" w:lineRule="exact"/>
        <w:ind w:firstLine="420"/>
        <w:rPr>
          <w:szCs w:val="21"/>
        </w:rPr>
      </w:pPr>
    </w:p>
    <w:p w14:paraId="1A3FED85">
      <w:pPr>
        <w:topLinePunct/>
        <w:spacing w:line="312" w:lineRule="exact"/>
        <w:ind w:firstLine="420"/>
        <w:rPr>
          <w:szCs w:val="21"/>
        </w:rPr>
      </w:pPr>
    </w:p>
    <w:p w14:paraId="5B454DB0">
      <w:pPr>
        <w:topLinePunct/>
        <w:spacing w:line="312" w:lineRule="exact"/>
        <w:ind w:firstLine="420"/>
        <w:rPr>
          <w:szCs w:val="21"/>
        </w:rPr>
      </w:pPr>
    </w:p>
    <w:p w14:paraId="65EFA46E">
      <w:pPr>
        <w:topLinePunct/>
        <w:spacing w:line="312" w:lineRule="exact"/>
        <w:ind w:firstLine="420"/>
        <w:rPr>
          <w:szCs w:val="21"/>
        </w:rPr>
      </w:pPr>
    </w:p>
    <w:p w14:paraId="03D8FE4C">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p>
    <w:tbl>
      <w:tblPr>
        <w:tblStyle w:val="38"/>
        <w:tblW w:w="13376" w:type="dxa"/>
        <w:tblInd w:w="97" w:type="dxa"/>
        <w:tblLayout w:type="fixed"/>
        <w:tblCellMar>
          <w:top w:w="0" w:type="dxa"/>
          <w:left w:w="108" w:type="dxa"/>
          <w:bottom w:w="0" w:type="dxa"/>
          <w:right w:w="108" w:type="dxa"/>
        </w:tblCellMar>
      </w:tblPr>
      <w:tblGrid>
        <w:gridCol w:w="720"/>
        <w:gridCol w:w="1843"/>
        <w:gridCol w:w="3544"/>
        <w:gridCol w:w="1166"/>
        <w:gridCol w:w="1142"/>
        <w:gridCol w:w="1500"/>
        <w:gridCol w:w="1396"/>
        <w:gridCol w:w="2065"/>
      </w:tblGrid>
      <w:tr w14:paraId="260141EC">
        <w:tblPrEx>
          <w:tblCellMar>
            <w:top w:w="0" w:type="dxa"/>
            <w:left w:w="108" w:type="dxa"/>
            <w:bottom w:w="0" w:type="dxa"/>
            <w:right w:w="108" w:type="dxa"/>
          </w:tblCellMar>
        </w:tblPrEx>
        <w:trPr>
          <w:trHeight w:val="1355" w:hRule="atLeast"/>
        </w:trPr>
        <w:tc>
          <w:tcPr>
            <w:tcW w:w="13376" w:type="dxa"/>
            <w:gridSpan w:val="8"/>
            <w:tcBorders>
              <w:top w:val="nil"/>
              <w:left w:val="nil"/>
              <w:bottom w:val="single" w:color="auto" w:sz="4" w:space="0"/>
              <w:right w:val="nil"/>
            </w:tcBorders>
            <w:shd w:val="clear" w:color="auto" w:fill="auto"/>
            <w:vAlign w:val="center"/>
          </w:tcPr>
          <w:p w14:paraId="6E5872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r>
      <w:tr w14:paraId="28E0820D">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A897E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843" w:type="dxa"/>
            <w:tcBorders>
              <w:top w:val="nil"/>
              <w:left w:val="nil"/>
              <w:bottom w:val="single" w:color="auto" w:sz="4" w:space="0"/>
              <w:right w:val="single" w:color="auto" w:sz="4" w:space="0"/>
            </w:tcBorders>
            <w:shd w:val="clear" w:color="auto" w:fill="auto"/>
            <w:vAlign w:val="center"/>
          </w:tcPr>
          <w:p w14:paraId="26126B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名称</w:t>
            </w:r>
          </w:p>
        </w:tc>
        <w:tc>
          <w:tcPr>
            <w:tcW w:w="3544" w:type="dxa"/>
            <w:tcBorders>
              <w:top w:val="nil"/>
              <w:left w:val="nil"/>
              <w:bottom w:val="single" w:color="auto" w:sz="4" w:space="0"/>
              <w:right w:val="single" w:color="auto" w:sz="4" w:space="0"/>
            </w:tcBorders>
            <w:shd w:val="clear" w:color="auto" w:fill="auto"/>
            <w:vAlign w:val="center"/>
          </w:tcPr>
          <w:p w14:paraId="777071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规格型号</w:t>
            </w:r>
          </w:p>
        </w:tc>
        <w:tc>
          <w:tcPr>
            <w:tcW w:w="1166" w:type="dxa"/>
            <w:tcBorders>
              <w:top w:val="nil"/>
              <w:left w:val="nil"/>
              <w:bottom w:val="single" w:color="auto" w:sz="4" w:space="0"/>
              <w:right w:val="single" w:color="auto" w:sz="4" w:space="0"/>
            </w:tcBorders>
            <w:shd w:val="clear" w:color="auto" w:fill="auto"/>
            <w:vAlign w:val="center"/>
          </w:tcPr>
          <w:p w14:paraId="3C1BA4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142" w:type="dxa"/>
            <w:tcBorders>
              <w:top w:val="nil"/>
              <w:left w:val="nil"/>
              <w:bottom w:val="single" w:color="auto" w:sz="4" w:space="0"/>
              <w:right w:val="single" w:color="auto" w:sz="4" w:space="0"/>
            </w:tcBorders>
            <w:shd w:val="clear" w:color="auto" w:fill="auto"/>
            <w:vAlign w:val="center"/>
          </w:tcPr>
          <w:p w14:paraId="3A9840E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500" w:type="dxa"/>
            <w:tcBorders>
              <w:top w:val="nil"/>
              <w:left w:val="nil"/>
              <w:bottom w:val="single" w:color="auto" w:sz="4" w:space="0"/>
              <w:right w:val="single" w:color="auto" w:sz="4" w:space="0"/>
            </w:tcBorders>
            <w:shd w:val="clear" w:color="auto" w:fill="auto"/>
            <w:vAlign w:val="center"/>
          </w:tcPr>
          <w:p w14:paraId="64C115EA">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单价</w:t>
            </w:r>
          </w:p>
        </w:tc>
        <w:tc>
          <w:tcPr>
            <w:tcW w:w="1396" w:type="dxa"/>
            <w:tcBorders>
              <w:top w:val="nil"/>
              <w:left w:val="nil"/>
              <w:bottom w:val="single" w:color="auto" w:sz="4" w:space="0"/>
              <w:right w:val="single" w:color="auto" w:sz="4" w:space="0"/>
            </w:tcBorders>
            <w:shd w:val="clear" w:color="auto" w:fill="auto"/>
            <w:vAlign w:val="center"/>
          </w:tcPr>
          <w:p w14:paraId="2F96E378">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合计</w:t>
            </w:r>
          </w:p>
        </w:tc>
        <w:tc>
          <w:tcPr>
            <w:tcW w:w="2065" w:type="dxa"/>
            <w:tcBorders>
              <w:top w:val="nil"/>
              <w:left w:val="nil"/>
              <w:bottom w:val="single" w:color="auto" w:sz="4" w:space="0"/>
              <w:right w:val="single" w:color="auto" w:sz="4" w:space="0"/>
            </w:tcBorders>
            <w:shd w:val="clear"/>
            <w:vAlign w:val="center"/>
          </w:tcPr>
          <w:p w14:paraId="679E7908">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其他说明</w:t>
            </w:r>
          </w:p>
        </w:tc>
      </w:tr>
      <w:tr w14:paraId="2191D2A8">
        <w:tblPrEx>
          <w:tblCellMar>
            <w:top w:w="0" w:type="dxa"/>
            <w:left w:w="108" w:type="dxa"/>
            <w:bottom w:w="0" w:type="dxa"/>
            <w:right w:w="108" w:type="dxa"/>
          </w:tblCellMar>
        </w:tblPrEx>
        <w:trPr>
          <w:trHeight w:val="323"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58934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843" w:type="dxa"/>
            <w:tcBorders>
              <w:top w:val="nil"/>
              <w:left w:val="nil"/>
              <w:bottom w:val="single" w:color="auto" w:sz="4" w:space="0"/>
              <w:right w:val="single" w:color="auto" w:sz="4" w:space="0"/>
            </w:tcBorders>
            <w:shd w:val="clear" w:color="auto" w:fill="auto"/>
            <w:vAlign w:val="center"/>
          </w:tcPr>
          <w:p w14:paraId="46CD6468">
            <w:pPr>
              <w:topLinePunct/>
              <w:adjustRightInd w:val="0"/>
              <w:snapToGrid w:val="0"/>
              <w:spacing w:before="34" w:after="34"/>
              <w:rPr>
                <w:sz w:val="22"/>
                <w:szCs w:val="22"/>
              </w:rPr>
            </w:pPr>
            <w:r>
              <w:rPr>
                <w:rFonts w:hint="eastAsia"/>
                <w:sz w:val="22"/>
                <w:szCs w:val="22"/>
              </w:rPr>
              <w:t>绝缘纸板</w:t>
            </w:r>
          </w:p>
        </w:tc>
        <w:tc>
          <w:tcPr>
            <w:tcW w:w="3544" w:type="dxa"/>
            <w:tcBorders>
              <w:top w:val="nil"/>
              <w:left w:val="nil"/>
              <w:bottom w:val="single" w:color="auto" w:sz="4" w:space="0"/>
              <w:right w:val="single" w:color="auto" w:sz="4" w:space="0"/>
            </w:tcBorders>
            <w:shd w:val="clear" w:color="auto" w:fill="auto"/>
            <w:vAlign w:val="center"/>
          </w:tcPr>
          <w:p w14:paraId="51348E8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0.5 1.0 2.0 3.0</w:t>
            </w:r>
          </w:p>
        </w:tc>
        <w:tc>
          <w:tcPr>
            <w:tcW w:w="1166" w:type="dxa"/>
            <w:tcBorders>
              <w:top w:val="nil"/>
              <w:left w:val="nil"/>
              <w:bottom w:val="single" w:color="auto" w:sz="4" w:space="0"/>
              <w:right w:val="single" w:color="auto" w:sz="4" w:space="0"/>
            </w:tcBorders>
            <w:shd w:val="clear" w:color="auto" w:fill="auto"/>
            <w:vAlign w:val="center"/>
          </w:tcPr>
          <w:p w14:paraId="154574B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1D40FC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6257E75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396" w:type="dxa"/>
            <w:tcBorders>
              <w:top w:val="nil"/>
              <w:left w:val="nil"/>
              <w:bottom w:val="single" w:color="auto" w:sz="4" w:space="0"/>
              <w:right w:val="single" w:color="auto" w:sz="4" w:space="0"/>
            </w:tcBorders>
            <w:shd w:val="clear" w:color="auto" w:fill="auto"/>
            <w:vAlign w:val="center"/>
          </w:tcPr>
          <w:p w14:paraId="2D8BADF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065" w:type="dxa"/>
            <w:tcBorders>
              <w:top w:val="nil"/>
              <w:left w:val="nil"/>
              <w:bottom w:val="single" w:color="auto" w:sz="4" w:space="0"/>
              <w:right w:val="single" w:color="auto" w:sz="4" w:space="0"/>
            </w:tcBorders>
            <w:shd w:val="clear" w:color="auto" w:fill="auto"/>
            <w:vAlign w:val="center"/>
          </w:tcPr>
          <w:p w14:paraId="6B5CC0F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4CF28E53">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720994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1843" w:type="dxa"/>
            <w:tcBorders>
              <w:top w:val="nil"/>
              <w:left w:val="nil"/>
              <w:bottom w:val="single" w:color="auto" w:sz="4" w:space="0"/>
              <w:right w:val="single" w:color="auto" w:sz="4" w:space="0"/>
            </w:tcBorders>
            <w:shd w:val="clear" w:color="auto" w:fill="auto"/>
            <w:vAlign w:val="center"/>
          </w:tcPr>
          <w:p w14:paraId="5F27C1A5">
            <w:pPr>
              <w:topLinePunct/>
              <w:adjustRightInd w:val="0"/>
              <w:snapToGrid w:val="0"/>
              <w:spacing w:before="34" w:after="34"/>
              <w:rPr>
                <w:sz w:val="22"/>
                <w:szCs w:val="22"/>
              </w:rPr>
            </w:pPr>
            <w:r>
              <w:rPr>
                <w:rFonts w:hint="eastAsia"/>
                <w:sz w:val="22"/>
                <w:szCs w:val="22"/>
              </w:rPr>
              <w:t>菱格点胶纸</w:t>
            </w:r>
          </w:p>
        </w:tc>
        <w:tc>
          <w:tcPr>
            <w:tcW w:w="3544" w:type="dxa"/>
            <w:tcBorders>
              <w:top w:val="nil"/>
              <w:left w:val="nil"/>
              <w:bottom w:val="single" w:color="auto" w:sz="4" w:space="0"/>
              <w:right w:val="single" w:color="auto" w:sz="4" w:space="0"/>
            </w:tcBorders>
            <w:shd w:val="clear" w:color="auto" w:fill="auto"/>
            <w:vAlign w:val="center"/>
          </w:tcPr>
          <w:p w14:paraId="742379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0.08、0.13、0.2、0.25</w:t>
            </w:r>
          </w:p>
        </w:tc>
        <w:tc>
          <w:tcPr>
            <w:tcW w:w="1166" w:type="dxa"/>
            <w:tcBorders>
              <w:top w:val="nil"/>
              <w:left w:val="nil"/>
              <w:bottom w:val="single" w:color="auto" w:sz="4" w:space="0"/>
              <w:right w:val="single" w:color="auto" w:sz="4" w:space="0"/>
            </w:tcBorders>
            <w:shd w:val="clear" w:color="auto" w:fill="auto"/>
            <w:vAlign w:val="center"/>
          </w:tcPr>
          <w:p w14:paraId="4B3CA62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4542805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2DB4114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396" w:type="dxa"/>
            <w:tcBorders>
              <w:top w:val="nil"/>
              <w:left w:val="nil"/>
              <w:bottom w:val="single" w:color="auto" w:sz="4" w:space="0"/>
              <w:right w:val="single" w:color="auto" w:sz="4" w:space="0"/>
            </w:tcBorders>
            <w:shd w:val="clear" w:color="auto" w:fill="auto"/>
            <w:vAlign w:val="center"/>
          </w:tcPr>
          <w:p w14:paraId="7794070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065" w:type="dxa"/>
            <w:tcBorders>
              <w:top w:val="nil"/>
              <w:left w:val="nil"/>
              <w:bottom w:val="single" w:color="auto" w:sz="4" w:space="0"/>
              <w:right w:val="single" w:color="auto" w:sz="4" w:space="0"/>
            </w:tcBorders>
            <w:shd w:val="clear" w:color="auto" w:fill="auto"/>
            <w:vAlign w:val="center"/>
          </w:tcPr>
          <w:p w14:paraId="0117B14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23FCFA4E">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DF70C0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w:t>
            </w:r>
          </w:p>
        </w:tc>
        <w:tc>
          <w:tcPr>
            <w:tcW w:w="1843" w:type="dxa"/>
            <w:tcBorders>
              <w:top w:val="nil"/>
              <w:left w:val="nil"/>
              <w:bottom w:val="single" w:color="auto" w:sz="4" w:space="0"/>
              <w:right w:val="single" w:color="auto" w:sz="4" w:space="0"/>
            </w:tcBorders>
            <w:shd w:val="clear" w:color="auto" w:fill="auto"/>
            <w:vAlign w:val="center"/>
          </w:tcPr>
          <w:p w14:paraId="261A303D">
            <w:pPr>
              <w:topLinePunct/>
              <w:adjustRightInd w:val="0"/>
              <w:snapToGrid w:val="0"/>
              <w:spacing w:before="34" w:after="34"/>
              <w:rPr>
                <w:sz w:val="22"/>
                <w:szCs w:val="22"/>
              </w:rPr>
            </w:pPr>
            <w:r>
              <w:rPr>
                <w:rFonts w:hint="eastAsia"/>
                <w:sz w:val="22"/>
                <w:szCs w:val="22"/>
              </w:rPr>
              <w:t>皱纹纸</w:t>
            </w:r>
          </w:p>
        </w:tc>
        <w:tc>
          <w:tcPr>
            <w:tcW w:w="3544" w:type="dxa"/>
            <w:tcBorders>
              <w:top w:val="nil"/>
              <w:left w:val="nil"/>
              <w:bottom w:val="single" w:color="auto" w:sz="4" w:space="0"/>
              <w:right w:val="single" w:color="auto" w:sz="4" w:space="0"/>
            </w:tcBorders>
            <w:shd w:val="clear" w:color="auto" w:fill="auto"/>
            <w:vAlign w:val="center"/>
          </w:tcPr>
          <w:p w14:paraId="393365A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0.05</w:t>
            </w:r>
          </w:p>
        </w:tc>
        <w:tc>
          <w:tcPr>
            <w:tcW w:w="1166" w:type="dxa"/>
            <w:tcBorders>
              <w:top w:val="nil"/>
              <w:left w:val="nil"/>
              <w:bottom w:val="single" w:color="auto" w:sz="4" w:space="0"/>
              <w:right w:val="single" w:color="auto" w:sz="4" w:space="0"/>
            </w:tcBorders>
            <w:shd w:val="clear" w:color="auto" w:fill="auto"/>
            <w:vAlign w:val="center"/>
          </w:tcPr>
          <w:p w14:paraId="1604EBC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24EF856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3D35FAD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396" w:type="dxa"/>
            <w:tcBorders>
              <w:top w:val="nil"/>
              <w:left w:val="nil"/>
              <w:bottom w:val="single" w:color="auto" w:sz="4" w:space="0"/>
              <w:right w:val="single" w:color="auto" w:sz="4" w:space="0"/>
            </w:tcBorders>
            <w:shd w:val="clear" w:color="auto" w:fill="auto"/>
            <w:vAlign w:val="center"/>
          </w:tcPr>
          <w:p w14:paraId="6235319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065" w:type="dxa"/>
            <w:tcBorders>
              <w:top w:val="nil"/>
              <w:left w:val="nil"/>
              <w:bottom w:val="single" w:color="auto" w:sz="4" w:space="0"/>
              <w:right w:val="single" w:color="auto" w:sz="4" w:space="0"/>
            </w:tcBorders>
            <w:shd w:val="clear" w:color="auto" w:fill="auto"/>
            <w:vAlign w:val="center"/>
          </w:tcPr>
          <w:p w14:paraId="65583E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16E02F9F">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2006F6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1843" w:type="dxa"/>
            <w:tcBorders>
              <w:top w:val="nil"/>
              <w:left w:val="nil"/>
              <w:bottom w:val="single" w:color="auto" w:sz="4" w:space="0"/>
              <w:right w:val="single" w:color="auto" w:sz="4" w:space="0"/>
            </w:tcBorders>
            <w:shd w:val="clear" w:color="auto" w:fill="auto"/>
            <w:vAlign w:val="center"/>
          </w:tcPr>
          <w:p w14:paraId="50897C63">
            <w:pPr>
              <w:topLinePunct/>
              <w:adjustRightInd w:val="0"/>
              <w:snapToGrid w:val="0"/>
              <w:spacing w:before="34" w:after="34"/>
              <w:rPr>
                <w:sz w:val="22"/>
                <w:szCs w:val="22"/>
              </w:rPr>
            </w:pPr>
            <w:r>
              <w:rPr>
                <w:rFonts w:hint="eastAsia"/>
                <w:sz w:val="22"/>
                <w:szCs w:val="22"/>
              </w:rPr>
              <w:t>成型层压绝缘件</w:t>
            </w:r>
          </w:p>
        </w:tc>
        <w:tc>
          <w:tcPr>
            <w:tcW w:w="3544" w:type="dxa"/>
            <w:tcBorders>
              <w:top w:val="nil"/>
              <w:left w:val="nil"/>
              <w:bottom w:val="single" w:color="auto" w:sz="4" w:space="0"/>
              <w:right w:val="single" w:color="auto" w:sz="4" w:space="0"/>
            </w:tcBorders>
            <w:shd w:val="clear" w:color="auto" w:fill="auto"/>
            <w:vAlign w:val="center"/>
          </w:tcPr>
          <w:p w14:paraId="3BF7B39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按图加工</w:t>
            </w:r>
          </w:p>
        </w:tc>
        <w:tc>
          <w:tcPr>
            <w:tcW w:w="1166" w:type="dxa"/>
            <w:tcBorders>
              <w:top w:val="nil"/>
              <w:left w:val="nil"/>
              <w:bottom w:val="single" w:color="auto" w:sz="4" w:space="0"/>
              <w:right w:val="single" w:color="auto" w:sz="4" w:space="0"/>
            </w:tcBorders>
            <w:shd w:val="clear" w:color="auto" w:fill="auto"/>
            <w:vAlign w:val="center"/>
          </w:tcPr>
          <w:p w14:paraId="219C7F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3FFA9F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707E5BF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396" w:type="dxa"/>
            <w:tcBorders>
              <w:top w:val="nil"/>
              <w:left w:val="nil"/>
              <w:bottom w:val="single" w:color="auto" w:sz="4" w:space="0"/>
              <w:right w:val="single" w:color="auto" w:sz="4" w:space="0"/>
            </w:tcBorders>
            <w:shd w:val="clear" w:color="auto" w:fill="auto"/>
            <w:vAlign w:val="center"/>
          </w:tcPr>
          <w:p w14:paraId="054DEBAC">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065" w:type="dxa"/>
            <w:tcBorders>
              <w:top w:val="nil"/>
              <w:left w:val="nil"/>
              <w:bottom w:val="single" w:color="auto" w:sz="4" w:space="0"/>
              <w:right w:val="single" w:color="auto" w:sz="4" w:space="0"/>
            </w:tcBorders>
            <w:shd w:val="clear" w:color="auto" w:fill="auto"/>
            <w:vAlign w:val="center"/>
          </w:tcPr>
          <w:p w14:paraId="05347CB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7A7B9AFC">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EA69B9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5</w:t>
            </w:r>
          </w:p>
        </w:tc>
        <w:tc>
          <w:tcPr>
            <w:tcW w:w="1843" w:type="dxa"/>
            <w:tcBorders>
              <w:top w:val="nil"/>
              <w:left w:val="nil"/>
              <w:bottom w:val="single" w:color="auto" w:sz="4" w:space="0"/>
              <w:right w:val="single" w:color="auto" w:sz="4" w:space="0"/>
            </w:tcBorders>
            <w:shd w:val="clear" w:color="auto" w:fill="auto"/>
            <w:vAlign w:val="center"/>
          </w:tcPr>
          <w:p w14:paraId="23041A8A">
            <w:pPr>
              <w:topLinePunct/>
              <w:adjustRightInd w:val="0"/>
              <w:snapToGrid w:val="0"/>
              <w:spacing w:before="34" w:after="34"/>
              <w:rPr>
                <w:sz w:val="22"/>
                <w:szCs w:val="22"/>
              </w:rPr>
            </w:pPr>
            <w:r>
              <w:rPr>
                <w:rFonts w:hint="eastAsia"/>
                <w:sz w:val="22"/>
                <w:szCs w:val="22"/>
              </w:rPr>
              <w:t>酚醛纸管</w:t>
            </w:r>
          </w:p>
        </w:tc>
        <w:tc>
          <w:tcPr>
            <w:tcW w:w="3544" w:type="dxa"/>
            <w:tcBorders>
              <w:top w:val="nil"/>
              <w:left w:val="nil"/>
              <w:bottom w:val="single" w:color="auto" w:sz="4" w:space="0"/>
              <w:right w:val="single" w:color="auto" w:sz="4" w:space="0"/>
            </w:tcBorders>
            <w:shd w:val="clear" w:color="auto" w:fill="auto"/>
            <w:vAlign w:val="center"/>
          </w:tcPr>
          <w:p w14:paraId="747C10F5">
            <w:pPr>
              <w:widowControl/>
              <w:jc w:val="center"/>
              <w:rPr>
                <w:rFonts w:hint="eastAsia" w:ascii="宋体" w:hAnsi="宋体" w:cs="宋体"/>
                <w:color w:val="000000"/>
                <w:kern w:val="0"/>
                <w:sz w:val="22"/>
                <w:szCs w:val="22"/>
              </w:rPr>
            </w:pPr>
            <w:bookmarkStart w:id="23" w:name="OLE_LINK3"/>
            <w:r>
              <w:rPr>
                <w:rFonts w:hint="eastAsia" w:ascii="宋体" w:hAnsi="宋体" w:cs="宋体"/>
                <w:color w:val="000000"/>
                <w:kern w:val="0"/>
                <w:sz w:val="22"/>
                <w:szCs w:val="22"/>
              </w:rPr>
              <w:t>Φ16、Φ18、Φ22</w:t>
            </w:r>
            <w:bookmarkEnd w:id="23"/>
          </w:p>
        </w:tc>
        <w:tc>
          <w:tcPr>
            <w:tcW w:w="1166" w:type="dxa"/>
            <w:tcBorders>
              <w:top w:val="nil"/>
              <w:left w:val="nil"/>
              <w:bottom w:val="single" w:color="auto" w:sz="4" w:space="0"/>
              <w:right w:val="single" w:color="auto" w:sz="4" w:space="0"/>
            </w:tcBorders>
            <w:shd w:val="clear" w:color="auto" w:fill="auto"/>
            <w:vAlign w:val="center"/>
          </w:tcPr>
          <w:p w14:paraId="3240F1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7C4FA43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4D40A75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396" w:type="dxa"/>
            <w:tcBorders>
              <w:top w:val="nil"/>
              <w:left w:val="nil"/>
              <w:bottom w:val="single" w:color="auto" w:sz="4" w:space="0"/>
              <w:right w:val="single" w:color="auto" w:sz="4" w:space="0"/>
            </w:tcBorders>
            <w:shd w:val="clear" w:color="auto" w:fill="auto"/>
            <w:vAlign w:val="center"/>
          </w:tcPr>
          <w:p w14:paraId="4BCE633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065" w:type="dxa"/>
            <w:tcBorders>
              <w:top w:val="nil"/>
              <w:left w:val="nil"/>
              <w:bottom w:val="single" w:color="auto" w:sz="4" w:space="0"/>
              <w:right w:val="single" w:color="auto" w:sz="4" w:space="0"/>
            </w:tcBorders>
            <w:shd w:val="clear" w:color="auto" w:fill="auto"/>
            <w:vAlign w:val="center"/>
          </w:tcPr>
          <w:p w14:paraId="3AA7FFB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5335084E">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B638E9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1843" w:type="dxa"/>
            <w:tcBorders>
              <w:top w:val="nil"/>
              <w:left w:val="nil"/>
              <w:bottom w:val="single" w:color="auto" w:sz="4" w:space="0"/>
              <w:right w:val="single" w:color="auto" w:sz="4" w:space="0"/>
            </w:tcBorders>
            <w:shd w:val="clear" w:color="auto" w:fill="auto"/>
            <w:vAlign w:val="center"/>
          </w:tcPr>
          <w:p w14:paraId="48C84847">
            <w:pPr>
              <w:topLinePunct/>
              <w:adjustRightInd w:val="0"/>
              <w:snapToGrid w:val="0"/>
              <w:spacing w:before="34" w:after="34"/>
              <w:rPr>
                <w:sz w:val="22"/>
                <w:szCs w:val="22"/>
              </w:rPr>
            </w:pPr>
            <w:r>
              <w:rPr>
                <w:rFonts w:hint="eastAsia"/>
                <w:sz w:val="22"/>
                <w:szCs w:val="22"/>
              </w:rPr>
              <w:t>皱纹纸管</w:t>
            </w:r>
          </w:p>
        </w:tc>
        <w:tc>
          <w:tcPr>
            <w:tcW w:w="3544" w:type="dxa"/>
            <w:tcBorders>
              <w:top w:val="nil"/>
              <w:left w:val="nil"/>
              <w:bottom w:val="single" w:color="auto" w:sz="4" w:space="0"/>
              <w:right w:val="single" w:color="auto" w:sz="4" w:space="0"/>
            </w:tcBorders>
            <w:shd w:val="clear" w:color="auto" w:fill="auto"/>
            <w:vAlign w:val="center"/>
          </w:tcPr>
          <w:p w14:paraId="79687C6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Φ16、Φ18、Φ22</w:t>
            </w:r>
          </w:p>
        </w:tc>
        <w:tc>
          <w:tcPr>
            <w:tcW w:w="1166" w:type="dxa"/>
            <w:tcBorders>
              <w:top w:val="nil"/>
              <w:left w:val="nil"/>
              <w:bottom w:val="single" w:color="auto" w:sz="4" w:space="0"/>
              <w:right w:val="single" w:color="auto" w:sz="4" w:space="0"/>
            </w:tcBorders>
            <w:shd w:val="clear" w:color="auto" w:fill="auto"/>
            <w:vAlign w:val="center"/>
          </w:tcPr>
          <w:p w14:paraId="091CF58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6113D29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0AE263F4">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7C1BD205">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094D4934">
            <w:pPr>
              <w:widowControl/>
              <w:jc w:val="left"/>
              <w:rPr>
                <w:rFonts w:hint="eastAsia" w:ascii="宋体" w:hAnsi="宋体" w:cs="宋体"/>
                <w:color w:val="000000"/>
                <w:kern w:val="0"/>
                <w:sz w:val="22"/>
                <w:szCs w:val="22"/>
              </w:rPr>
            </w:pPr>
          </w:p>
        </w:tc>
      </w:tr>
      <w:tr w14:paraId="438A5262">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68CBB4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w:t>
            </w:r>
          </w:p>
        </w:tc>
        <w:tc>
          <w:tcPr>
            <w:tcW w:w="1843" w:type="dxa"/>
            <w:tcBorders>
              <w:top w:val="nil"/>
              <w:left w:val="nil"/>
              <w:bottom w:val="single" w:color="auto" w:sz="4" w:space="0"/>
              <w:right w:val="single" w:color="auto" w:sz="4" w:space="0"/>
            </w:tcBorders>
            <w:shd w:val="clear" w:color="auto" w:fill="auto"/>
            <w:vAlign w:val="center"/>
          </w:tcPr>
          <w:p w14:paraId="24CA976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电话纸</w:t>
            </w:r>
          </w:p>
        </w:tc>
        <w:tc>
          <w:tcPr>
            <w:tcW w:w="3544" w:type="dxa"/>
            <w:tcBorders>
              <w:top w:val="nil"/>
              <w:left w:val="nil"/>
              <w:bottom w:val="single" w:color="auto" w:sz="4" w:space="0"/>
              <w:right w:val="single" w:color="auto" w:sz="4" w:space="0"/>
            </w:tcBorders>
            <w:shd w:val="clear" w:color="auto" w:fill="auto"/>
            <w:vAlign w:val="center"/>
          </w:tcPr>
          <w:p w14:paraId="4A0084A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0.05</w:t>
            </w:r>
          </w:p>
        </w:tc>
        <w:tc>
          <w:tcPr>
            <w:tcW w:w="1166" w:type="dxa"/>
            <w:tcBorders>
              <w:top w:val="nil"/>
              <w:left w:val="nil"/>
              <w:bottom w:val="single" w:color="auto" w:sz="4" w:space="0"/>
              <w:right w:val="single" w:color="auto" w:sz="4" w:space="0"/>
            </w:tcBorders>
            <w:shd w:val="clear" w:color="auto" w:fill="auto"/>
            <w:vAlign w:val="center"/>
          </w:tcPr>
          <w:p w14:paraId="3F92D5F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604E495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494CAF98">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4AC93147">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368F0CC8">
            <w:pPr>
              <w:widowControl/>
              <w:jc w:val="left"/>
              <w:rPr>
                <w:rFonts w:hint="eastAsia" w:ascii="宋体" w:hAnsi="宋体" w:cs="宋体"/>
                <w:color w:val="000000"/>
                <w:kern w:val="0"/>
                <w:sz w:val="22"/>
                <w:szCs w:val="22"/>
              </w:rPr>
            </w:pPr>
          </w:p>
        </w:tc>
      </w:tr>
      <w:tr w14:paraId="17C0FF6C">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966713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1843" w:type="dxa"/>
            <w:tcBorders>
              <w:top w:val="nil"/>
              <w:left w:val="nil"/>
              <w:bottom w:val="single" w:color="auto" w:sz="4" w:space="0"/>
              <w:right w:val="single" w:color="auto" w:sz="4" w:space="0"/>
            </w:tcBorders>
            <w:shd w:val="clear" w:color="auto" w:fill="auto"/>
            <w:vAlign w:val="center"/>
          </w:tcPr>
          <w:p w14:paraId="4A125A9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橡胶材料</w:t>
            </w:r>
          </w:p>
        </w:tc>
        <w:tc>
          <w:tcPr>
            <w:tcW w:w="3544" w:type="dxa"/>
            <w:tcBorders>
              <w:top w:val="nil"/>
              <w:left w:val="nil"/>
              <w:bottom w:val="single" w:color="auto" w:sz="4" w:space="0"/>
              <w:right w:val="single" w:color="auto" w:sz="4" w:space="0"/>
            </w:tcBorders>
            <w:shd w:val="clear" w:color="auto" w:fill="auto"/>
            <w:vAlign w:val="center"/>
          </w:tcPr>
          <w:p w14:paraId="3D2B411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耐油橡胶Φ14</w:t>
            </w:r>
          </w:p>
        </w:tc>
        <w:tc>
          <w:tcPr>
            <w:tcW w:w="1166" w:type="dxa"/>
            <w:tcBorders>
              <w:top w:val="nil"/>
              <w:left w:val="nil"/>
              <w:bottom w:val="single" w:color="auto" w:sz="4" w:space="0"/>
              <w:right w:val="single" w:color="auto" w:sz="4" w:space="0"/>
            </w:tcBorders>
            <w:shd w:val="clear" w:color="auto" w:fill="auto"/>
            <w:vAlign w:val="center"/>
          </w:tcPr>
          <w:p w14:paraId="3F6D7D4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米</w:t>
            </w:r>
          </w:p>
        </w:tc>
        <w:tc>
          <w:tcPr>
            <w:tcW w:w="1142" w:type="dxa"/>
            <w:tcBorders>
              <w:top w:val="nil"/>
              <w:left w:val="nil"/>
              <w:bottom w:val="single" w:color="auto" w:sz="4" w:space="0"/>
              <w:right w:val="single" w:color="auto" w:sz="4" w:space="0"/>
            </w:tcBorders>
            <w:shd w:val="clear" w:color="auto" w:fill="auto"/>
            <w:vAlign w:val="center"/>
          </w:tcPr>
          <w:p w14:paraId="666AF5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3050E715">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2ABDEA3F">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52D02FA7">
            <w:pPr>
              <w:widowControl/>
              <w:jc w:val="left"/>
              <w:rPr>
                <w:rFonts w:hint="eastAsia" w:ascii="宋体" w:hAnsi="宋体" w:cs="宋体"/>
                <w:color w:val="000000"/>
                <w:kern w:val="0"/>
                <w:sz w:val="22"/>
                <w:szCs w:val="22"/>
              </w:rPr>
            </w:pPr>
          </w:p>
        </w:tc>
      </w:tr>
      <w:tr w14:paraId="5D285617">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7846A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9</w:t>
            </w:r>
          </w:p>
        </w:tc>
        <w:tc>
          <w:tcPr>
            <w:tcW w:w="1843" w:type="dxa"/>
            <w:tcBorders>
              <w:top w:val="nil"/>
              <w:left w:val="nil"/>
              <w:bottom w:val="single" w:color="auto" w:sz="4" w:space="0"/>
              <w:right w:val="single" w:color="auto" w:sz="4" w:space="0"/>
            </w:tcBorders>
            <w:shd w:val="clear" w:color="auto" w:fill="auto"/>
            <w:vAlign w:val="center"/>
          </w:tcPr>
          <w:p w14:paraId="1DFFD92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无纬带</w:t>
            </w:r>
          </w:p>
        </w:tc>
        <w:tc>
          <w:tcPr>
            <w:tcW w:w="3544" w:type="dxa"/>
            <w:tcBorders>
              <w:top w:val="nil"/>
              <w:left w:val="nil"/>
              <w:bottom w:val="single" w:color="auto" w:sz="4" w:space="0"/>
              <w:right w:val="single" w:color="auto" w:sz="4" w:space="0"/>
            </w:tcBorders>
            <w:shd w:val="clear" w:color="auto" w:fill="auto"/>
            <w:vAlign w:val="center"/>
          </w:tcPr>
          <w:p w14:paraId="7B39CC95">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0.17</w:t>
            </w:r>
          </w:p>
        </w:tc>
        <w:tc>
          <w:tcPr>
            <w:tcW w:w="1166" w:type="dxa"/>
            <w:tcBorders>
              <w:top w:val="nil"/>
              <w:left w:val="nil"/>
              <w:bottom w:val="single" w:color="auto" w:sz="4" w:space="0"/>
              <w:right w:val="single" w:color="auto" w:sz="4" w:space="0"/>
            </w:tcBorders>
            <w:shd w:val="clear" w:color="auto" w:fill="auto"/>
            <w:vAlign w:val="center"/>
          </w:tcPr>
          <w:p w14:paraId="736A6B2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549DE7A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48CBB5F9">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4A10EAEC">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061134EF">
            <w:pPr>
              <w:widowControl/>
              <w:jc w:val="left"/>
              <w:rPr>
                <w:rFonts w:hint="eastAsia" w:ascii="宋体" w:hAnsi="宋体" w:cs="宋体"/>
                <w:color w:val="000000"/>
                <w:kern w:val="0"/>
                <w:sz w:val="22"/>
                <w:szCs w:val="22"/>
              </w:rPr>
            </w:pPr>
          </w:p>
        </w:tc>
      </w:tr>
      <w:tr w14:paraId="4AB65C6E">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888F33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1843" w:type="dxa"/>
            <w:tcBorders>
              <w:top w:val="nil"/>
              <w:left w:val="nil"/>
              <w:bottom w:val="single" w:color="auto" w:sz="4" w:space="0"/>
              <w:right w:val="single" w:color="auto" w:sz="4" w:space="0"/>
            </w:tcBorders>
            <w:shd w:val="clear" w:color="auto" w:fill="auto"/>
            <w:vAlign w:val="center"/>
          </w:tcPr>
          <w:p w14:paraId="48E65BB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DMD</w:t>
            </w:r>
          </w:p>
        </w:tc>
        <w:tc>
          <w:tcPr>
            <w:tcW w:w="3544" w:type="dxa"/>
            <w:tcBorders>
              <w:top w:val="nil"/>
              <w:left w:val="nil"/>
              <w:bottom w:val="single" w:color="auto" w:sz="4" w:space="0"/>
              <w:right w:val="single" w:color="auto" w:sz="4" w:space="0"/>
            </w:tcBorders>
            <w:shd w:val="clear" w:color="auto" w:fill="auto"/>
            <w:vAlign w:val="center"/>
          </w:tcPr>
          <w:p w14:paraId="48596F2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0.17、0.2、0.25</w:t>
            </w:r>
          </w:p>
        </w:tc>
        <w:tc>
          <w:tcPr>
            <w:tcW w:w="1166" w:type="dxa"/>
            <w:tcBorders>
              <w:top w:val="nil"/>
              <w:left w:val="nil"/>
              <w:bottom w:val="single" w:color="auto" w:sz="4" w:space="0"/>
              <w:right w:val="single" w:color="auto" w:sz="4" w:space="0"/>
            </w:tcBorders>
            <w:shd w:val="clear" w:color="auto" w:fill="auto"/>
            <w:vAlign w:val="center"/>
          </w:tcPr>
          <w:p w14:paraId="2A0AAFD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7708C8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27020C28">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14993306">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54473483">
            <w:pPr>
              <w:widowControl/>
              <w:jc w:val="left"/>
              <w:rPr>
                <w:rFonts w:hint="eastAsia" w:ascii="宋体" w:hAnsi="宋体" w:cs="宋体"/>
                <w:color w:val="000000"/>
                <w:kern w:val="0"/>
                <w:sz w:val="22"/>
                <w:szCs w:val="22"/>
              </w:rPr>
            </w:pPr>
          </w:p>
        </w:tc>
      </w:tr>
      <w:tr w14:paraId="6FC41709">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FD1AA5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11</w:t>
            </w:r>
          </w:p>
        </w:tc>
        <w:tc>
          <w:tcPr>
            <w:tcW w:w="1843" w:type="dxa"/>
            <w:tcBorders>
              <w:top w:val="nil"/>
              <w:left w:val="nil"/>
              <w:bottom w:val="single" w:color="auto" w:sz="4" w:space="0"/>
              <w:right w:val="single" w:color="auto" w:sz="4" w:space="0"/>
            </w:tcBorders>
            <w:shd w:val="clear" w:color="auto" w:fill="auto"/>
            <w:vAlign w:val="center"/>
          </w:tcPr>
          <w:p w14:paraId="4981375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预浸布</w:t>
            </w:r>
          </w:p>
        </w:tc>
        <w:tc>
          <w:tcPr>
            <w:tcW w:w="3544" w:type="dxa"/>
            <w:tcBorders>
              <w:top w:val="nil"/>
              <w:left w:val="nil"/>
              <w:bottom w:val="single" w:color="auto" w:sz="4" w:space="0"/>
              <w:right w:val="single" w:color="auto" w:sz="4" w:space="0"/>
            </w:tcBorders>
            <w:shd w:val="clear" w:color="auto" w:fill="auto"/>
            <w:vAlign w:val="center"/>
          </w:tcPr>
          <w:p w14:paraId="7D347C4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0.18、0.25、0.4</w:t>
            </w:r>
          </w:p>
        </w:tc>
        <w:tc>
          <w:tcPr>
            <w:tcW w:w="1166" w:type="dxa"/>
            <w:tcBorders>
              <w:top w:val="nil"/>
              <w:left w:val="nil"/>
              <w:bottom w:val="single" w:color="auto" w:sz="4" w:space="0"/>
              <w:right w:val="single" w:color="auto" w:sz="4" w:space="0"/>
            </w:tcBorders>
            <w:shd w:val="clear" w:color="auto" w:fill="auto"/>
            <w:vAlign w:val="center"/>
          </w:tcPr>
          <w:p w14:paraId="6190F6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114D819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65723A33">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6A2FB262">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42DB3D1B">
            <w:pPr>
              <w:widowControl/>
              <w:jc w:val="left"/>
              <w:rPr>
                <w:rFonts w:hint="eastAsia" w:ascii="宋体" w:hAnsi="宋体" w:cs="宋体"/>
                <w:color w:val="000000"/>
                <w:kern w:val="0"/>
                <w:sz w:val="22"/>
                <w:szCs w:val="22"/>
              </w:rPr>
            </w:pPr>
          </w:p>
        </w:tc>
      </w:tr>
      <w:tr w14:paraId="4627103C">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02E367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12</w:t>
            </w:r>
          </w:p>
        </w:tc>
        <w:tc>
          <w:tcPr>
            <w:tcW w:w="1843" w:type="dxa"/>
            <w:tcBorders>
              <w:top w:val="nil"/>
              <w:left w:val="nil"/>
              <w:bottom w:val="single" w:color="auto" w:sz="4" w:space="0"/>
              <w:right w:val="single" w:color="auto" w:sz="4" w:space="0"/>
            </w:tcBorders>
            <w:shd w:val="clear" w:color="auto" w:fill="auto"/>
            <w:vAlign w:val="center"/>
          </w:tcPr>
          <w:p w14:paraId="77EC7D3F">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PET</w:t>
            </w:r>
          </w:p>
        </w:tc>
        <w:tc>
          <w:tcPr>
            <w:tcW w:w="3544" w:type="dxa"/>
            <w:tcBorders>
              <w:top w:val="nil"/>
              <w:left w:val="nil"/>
              <w:bottom w:val="single" w:color="auto" w:sz="4" w:space="0"/>
              <w:right w:val="single" w:color="auto" w:sz="4" w:space="0"/>
            </w:tcBorders>
            <w:shd w:val="clear" w:color="auto" w:fill="auto"/>
            <w:vAlign w:val="center"/>
          </w:tcPr>
          <w:p w14:paraId="468DCA0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0.5、1.1</w:t>
            </w:r>
          </w:p>
        </w:tc>
        <w:tc>
          <w:tcPr>
            <w:tcW w:w="1166" w:type="dxa"/>
            <w:tcBorders>
              <w:top w:val="nil"/>
              <w:left w:val="nil"/>
              <w:bottom w:val="single" w:color="auto" w:sz="4" w:space="0"/>
              <w:right w:val="single" w:color="auto" w:sz="4" w:space="0"/>
            </w:tcBorders>
            <w:shd w:val="clear" w:color="auto" w:fill="auto"/>
            <w:vAlign w:val="center"/>
          </w:tcPr>
          <w:p w14:paraId="488D51C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142" w:type="dxa"/>
            <w:tcBorders>
              <w:top w:val="nil"/>
              <w:left w:val="nil"/>
              <w:bottom w:val="single" w:color="auto" w:sz="4" w:space="0"/>
              <w:right w:val="single" w:color="auto" w:sz="4" w:space="0"/>
            </w:tcBorders>
            <w:shd w:val="clear" w:color="auto" w:fill="auto"/>
            <w:vAlign w:val="center"/>
          </w:tcPr>
          <w:p w14:paraId="70871F3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500" w:type="dxa"/>
            <w:tcBorders>
              <w:top w:val="nil"/>
              <w:left w:val="nil"/>
              <w:bottom w:val="single" w:color="auto" w:sz="4" w:space="0"/>
              <w:right w:val="single" w:color="auto" w:sz="4" w:space="0"/>
            </w:tcBorders>
            <w:shd w:val="clear" w:color="auto" w:fill="auto"/>
            <w:vAlign w:val="center"/>
          </w:tcPr>
          <w:p w14:paraId="0AC4D48D">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3C1AE3CA">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6EA1898E">
            <w:pPr>
              <w:widowControl/>
              <w:jc w:val="left"/>
              <w:rPr>
                <w:rFonts w:hint="eastAsia" w:ascii="宋体" w:hAnsi="宋体" w:cs="宋体"/>
                <w:color w:val="000000"/>
                <w:kern w:val="0"/>
                <w:sz w:val="22"/>
                <w:szCs w:val="22"/>
              </w:rPr>
            </w:pPr>
          </w:p>
        </w:tc>
      </w:tr>
      <w:tr w14:paraId="0EA8EBD1">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719777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13</w:t>
            </w:r>
          </w:p>
        </w:tc>
        <w:tc>
          <w:tcPr>
            <w:tcW w:w="1843" w:type="dxa"/>
            <w:tcBorders>
              <w:top w:val="nil"/>
              <w:left w:val="nil"/>
              <w:bottom w:val="single" w:color="auto" w:sz="4" w:space="0"/>
              <w:right w:val="single" w:color="auto" w:sz="4" w:space="0"/>
            </w:tcBorders>
            <w:shd w:val="clear" w:color="auto" w:fill="auto"/>
            <w:vAlign w:val="center"/>
          </w:tcPr>
          <w:p w14:paraId="5709037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玻璃纤维网格布</w:t>
            </w:r>
          </w:p>
        </w:tc>
        <w:tc>
          <w:tcPr>
            <w:tcW w:w="3544" w:type="dxa"/>
            <w:tcBorders>
              <w:top w:val="nil"/>
              <w:left w:val="nil"/>
              <w:bottom w:val="single" w:color="auto" w:sz="4" w:space="0"/>
              <w:right w:val="single" w:color="auto" w:sz="4" w:space="0"/>
            </w:tcBorders>
            <w:shd w:val="clear" w:color="auto" w:fill="auto"/>
            <w:vAlign w:val="center"/>
          </w:tcPr>
          <w:p w14:paraId="0FD6FA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0.5、1、1.5</w:t>
            </w:r>
          </w:p>
        </w:tc>
        <w:tc>
          <w:tcPr>
            <w:tcW w:w="1166" w:type="dxa"/>
            <w:tcBorders>
              <w:top w:val="nil"/>
              <w:left w:val="nil"/>
              <w:bottom w:val="single" w:color="auto" w:sz="4" w:space="0"/>
              <w:right w:val="single" w:color="auto" w:sz="4" w:space="0"/>
            </w:tcBorders>
            <w:shd w:val="clear" w:color="auto" w:fill="auto"/>
            <w:vAlign w:val="center"/>
          </w:tcPr>
          <w:p w14:paraId="454FD7F1">
            <w:pPr>
              <w:widowControl/>
              <w:jc w:val="center"/>
              <w:rPr>
                <w:rFonts w:hint="eastAsia" w:ascii="宋体" w:hAnsi="宋体" w:cs="宋体"/>
                <w:color w:val="000000"/>
                <w:kern w:val="0"/>
                <w:sz w:val="22"/>
                <w:szCs w:val="22"/>
              </w:rPr>
            </w:pPr>
          </w:p>
        </w:tc>
        <w:tc>
          <w:tcPr>
            <w:tcW w:w="1142" w:type="dxa"/>
            <w:tcBorders>
              <w:top w:val="nil"/>
              <w:left w:val="nil"/>
              <w:bottom w:val="single" w:color="auto" w:sz="4" w:space="0"/>
              <w:right w:val="single" w:color="auto" w:sz="4" w:space="0"/>
            </w:tcBorders>
            <w:shd w:val="clear" w:color="auto" w:fill="auto"/>
            <w:vAlign w:val="center"/>
          </w:tcPr>
          <w:p w14:paraId="231C12B1">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500" w:type="dxa"/>
            <w:tcBorders>
              <w:top w:val="nil"/>
              <w:left w:val="nil"/>
              <w:bottom w:val="single" w:color="auto" w:sz="4" w:space="0"/>
              <w:right w:val="single" w:color="auto" w:sz="4" w:space="0"/>
            </w:tcBorders>
            <w:shd w:val="clear" w:color="auto" w:fill="auto"/>
            <w:vAlign w:val="center"/>
          </w:tcPr>
          <w:p w14:paraId="0705D77D">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062878F5">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59B4F85D">
            <w:pPr>
              <w:widowControl/>
              <w:jc w:val="left"/>
              <w:rPr>
                <w:rFonts w:hint="eastAsia" w:ascii="宋体" w:hAnsi="宋体" w:cs="宋体"/>
                <w:color w:val="000000"/>
                <w:kern w:val="0"/>
                <w:sz w:val="22"/>
                <w:szCs w:val="22"/>
              </w:rPr>
            </w:pPr>
          </w:p>
        </w:tc>
      </w:tr>
      <w:tr w14:paraId="1CB299EF">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548CE9E">
            <w:pPr>
              <w:widowControl/>
              <w:jc w:val="center"/>
              <w:rPr>
                <w:rFonts w:hint="eastAsia" w:ascii="宋体" w:hAnsi="宋体" w:cs="宋体"/>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14:paraId="752B57C4">
            <w:pPr>
              <w:widowControl/>
              <w:jc w:val="left"/>
              <w:rPr>
                <w:rFonts w:hint="eastAsia" w:ascii="宋体" w:hAnsi="宋体" w:cs="宋体"/>
                <w:color w:val="000000"/>
                <w:kern w:val="0"/>
                <w:sz w:val="22"/>
                <w:szCs w:val="22"/>
              </w:rPr>
            </w:pPr>
          </w:p>
        </w:tc>
        <w:tc>
          <w:tcPr>
            <w:tcW w:w="3544" w:type="dxa"/>
            <w:tcBorders>
              <w:top w:val="nil"/>
              <w:left w:val="nil"/>
              <w:bottom w:val="single" w:color="auto" w:sz="4" w:space="0"/>
              <w:right w:val="single" w:color="auto" w:sz="4" w:space="0"/>
            </w:tcBorders>
            <w:shd w:val="clear" w:color="auto" w:fill="auto"/>
            <w:vAlign w:val="center"/>
          </w:tcPr>
          <w:p w14:paraId="1AD2E846">
            <w:pPr>
              <w:widowControl/>
              <w:jc w:val="center"/>
              <w:rPr>
                <w:rFonts w:hint="eastAsia" w:ascii="宋体" w:hAnsi="宋体" w:cs="宋体"/>
                <w:color w:val="000000"/>
                <w:kern w:val="0"/>
                <w:sz w:val="22"/>
                <w:szCs w:val="22"/>
              </w:rPr>
            </w:pPr>
          </w:p>
        </w:tc>
        <w:tc>
          <w:tcPr>
            <w:tcW w:w="1166" w:type="dxa"/>
            <w:tcBorders>
              <w:top w:val="nil"/>
              <w:left w:val="nil"/>
              <w:bottom w:val="single" w:color="auto" w:sz="4" w:space="0"/>
              <w:right w:val="single" w:color="auto" w:sz="4" w:space="0"/>
            </w:tcBorders>
            <w:shd w:val="clear" w:color="auto" w:fill="auto"/>
            <w:vAlign w:val="center"/>
          </w:tcPr>
          <w:p w14:paraId="282598D4">
            <w:pPr>
              <w:widowControl/>
              <w:jc w:val="center"/>
              <w:rPr>
                <w:rFonts w:hint="eastAsia" w:ascii="宋体" w:hAnsi="宋体" w:cs="宋体"/>
                <w:color w:val="000000"/>
                <w:kern w:val="0"/>
                <w:sz w:val="22"/>
                <w:szCs w:val="22"/>
              </w:rPr>
            </w:pPr>
          </w:p>
        </w:tc>
        <w:tc>
          <w:tcPr>
            <w:tcW w:w="1142" w:type="dxa"/>
            <w:tcBorders>
              <w:top w:val="nil"/>
              <w:left w:val="nil"/>
              <w:bottom w:val="single" w:color="auto" w:sz="4" w:space="0"/>
              <w:right w:val="single" w:color="auto" w:sz="4" w:space="0"/>
            </w:tcBorders>
            <w:shd w:val="clear" w:color="auto" w:fill="auto"/>
            <w:vAlign w:val="center"/>
          </w:tcPr>
          <w:p w14:paraId="4564B6DC">
            <w:pPr>
              <w:widowControl/>
              <w:jc w:val="center"/>
              <w:rPr>
                <w:rFonts w:hint="eastAsia" w:ascii="宋体" w:hAnsi="宋体" w:cs="宋体"/>
                <w:color w:val="000000"/>
                <w:kern w:val="0"/>
                <w:sz w:val="22"/>
                <w:szCs w:val="22"/>
              </w:rPr>
            </w:pPr>
          </w:p>
        </w:tc>
        <w:tc>
          <w:tcPr>
            <w:tcW w:w="1500" w:type="dxa"/>
            <w:tcBorders>
              <w:top w:val="nil"/>
              <w:left w:val="nil"/>
              <w:bottom w:val="single" w:color="auto" w:sz="4" w:space="0"/>
              <w:right w:val="single" w:color="auto" w:sz="4" w:space="0"/>
            </w:tcBorders>
            <w:shd w:val="clear" w:color="auto" w:fill="auto"/>
            <w:vAlign w:val="center"/>
          </w:tcPr>
          <w:p w14:paraId="43C7F874">
            <w:pPr>
              <w:widowControl/>
              <w:jc w:val="left"/>
              <w:rPr>
                <w:rFonts w:hint="eastAsia" w:ascii="宋体" w:hAnsi="宋体" w:cs="宋体"/>
                <w:color w:val="000000"/>
                <w:kern w:val="0"/>
                <w:sz w:val="22"/>
                <w:szCs w:val="22"/>
              </w:rPr>
            </w:pPr>
          </w:p>
        </w:tc>
        <w:tc>
          <w:tcPr>
            <w:tcW w:w="1396" w:type="dxa"/>
            <w:tcBorders>
              <w:top w:val="nil"/>
              <w:left w:val="nil"/>
              <w:bottom w:val="single" w:color="auto" w:sz="4" w:space="0"/>
              <w:right w:val="single" w:color="auto" w:sz="4" w:space="0"/>
            </w:tcBorders>
            <w:shd w:val="clear" w:color="auto" w:fill="auto"/>
            <w:vAlign w:val="center"/>
          </w:tcPr>
          <w:p w14:paraId="69934E82">
            <w:pPr>
              <w:widowControl/>
              <w:jc w:val="left"/>
              <w:rPr>
                <w:rFonts w:hint="eastAsia" w:ascii="宋体" w:hAnsi="宋体" w:cs="宋体"/>
                <w:color w:val="000000"/>
                <w:kern w:val="0"/>
                <w:sz w:val="22"/>
                <w:szCs w:val="22"/>
              </w:rPr>
            </w:pPr>
          </w:p>
        </w:tc>
        <w:tc>
          <w:tcPr>
            <w:tcW w:w="2065" w:type="dxa"/>
            <w:tcBorders>
              <w:top w:val="nil"/>
              <w:left w:val="nil"/>
              <w:bottom w:val="single" w:color="auto" w:sz="4" w:space="0"/>
              <w:right w:val="single" w:color="auto" w:sz="4" w:space="0"/>
            </w:tcBorders>
            <w:shd w:val="clear" w:color="auto" w:fill="auto"/>
            <w:vAlign w:val="center"/>
          </w:tcPr>
          <w:p w14:paraId="5337BF4C">
            <w:pPr>
              <w:widowControl/>
              <w:jc w:val="left"/>
              <w:rPr>
                <w:rFonts w:hint="eastAsia" w:ascii="宋体" w:hAnsi="宋体" w:cs="宋体"/>
                <w:color w:val="000000"/>
                <w:kern w:val="0"/>
                <w:sz w:val="22"/>
                <w:szCs w:val="22"/>
              </w:rPr>
            </w:pPr>
          </w:p>
        </w:tc>
      </w:tr>
    </w:tbl>
    <w:p w14:paraId="1153C576">
      <w:pPr>
        <w:topLinePunct/>
        <w:spacing w:line="312"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decorative"/>
    <w:pitch w:val="default"/>
    <w:sig w:usb0="00000000" w:usb1="00000000" w:usb2="00000012" w:usb3="00000000" w:csb0="00040000" w:csb1="00000000"/>
  </w:font>
  <w:font w:name="汉仪大宋简">
    <w:altName w:val="宋体"/>
    <w:panose1 w:val="00000000000000000000"/>
    <w:charset w:val="86"/>
    <w:family w:val="decorative"/>
    <w:pitch w:val="default"/>
    <w:sig w:usb0="00000000" w:usb1="00000000" w:usb2="00000012" w:usb3="00000000" w:csb0="00040000" w:csb1="00000000"/>
  </w:font>
  <w:font w:name="汉仪书宋二简">
    <w:altName w:val="宋体"/>
    <w:panose1 w:val="00000000000000000000"/>
    <w:charset w:val="86"/>
    <w:family w:val="decorative"/>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7B4D">
    <w:pPr>
      <w:pStyle w:val="26"/>
      <w:jc w:val="center"/>
    </w:pPr>
    <w:r>
      <w:fldChar w:fldCharType="begin"/>
    </w:r>
    <w:r>
      <w:instrText xml:space="preserve"> PAGE   \* MERGEFORMAT </w:instrText>
    </w:r>
    <w:r>
      <w:fldChar w:fldCharType="separate"/>
    </w:r>
    <w:r>
      <w:t>3</w:t>
    </w:r>
    <w:r>
      <w:rPr>
        <w:lang w:val="zh-CN"/>
      </w:rPr>
      <w:fldChar w:fldCharType="end"/>
    </w:r>
  </w:p>
  <w:p w14:paraId="14D332DB">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A588">
    <w:pPr>
      <w:pStyle w:val="26"/>
      <w:jc w:val="center"/>
    </w:pPr>
    <w:r>
      <w:fldChar w:fldCharType="begin"/>
    </w:r>
    <w:r>
      <w:instrText xml:space="preserve"> PAGE   \* MERGEFORMAT </w:instrText>
    </w:r>
    <w:r>
      <w:fldChar w:fldCharType="separate"/>
    </w:r>
    <w:r>
      <w:t>1</w:t>
    </w:r>
    <w:r>
      <w:rPr>
        <w:lang w:val="zh-CN"/>
      </w:rPr>
      <w:fldChar w:fldCharType="end"/>
    </w:r>
  </w:p>
  <w:p w14:paraId="7E067F8E">
    <w:pPr>
      <w:pStyle w:val="2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386A"/>
    <w:rsid w:val="00045CC3"/>
    <w:rsid w:val="00052B72"/>
    <w:rsid w:val="0006061E"/>
    <w:rsid w:val="00061FA9"/>
    <w:rsid w:val="00066494"/>
    <w:rsid w:val="000769B5"/>
    <w:rsid w:val="00077CBC"/>
    <w:rsid w:val="00080637"/>
    <w:rsid w:val="00085CEA"/>
    <w:rsid w:val="00097DF9"/>
    <w:rsid w:val="000A7A21"/>
    <w:rsid w:val="000D112F"/>
    <w:rsid w:val="000E0865"/>
    <w:rsid w:val="000E71D5"/>
    <w:rsid w:val="000F0DBA"/>
    <w:rsid w:val="001043B2"/>
    <w:rsid w:val="00120DA1"/>
    <w:rsid w:val="00124CC2"/>
    <w:rsid w:val="00124CF9"/>
    <w:rsid w:val="00125A87"/>
    <w:rsid w:val="001273B0"/>
    <w:rsid w:val="00130189"/>
    <w:rsid w:val="001313B0"/>
    <w:rsid w:val="001352A0"/>
    <w:rsid w:val="001358F8"/>
    <w:rsid w:val="00141416"/>
    <w:rsid w:val="00146E6B"/>
    <w:rsid w:val="00150D82"/>
    <w:rsid w:val="00151200"/>
    <w:rsid w:val="00155E6D"/>
    <w:rsid w:val="00167BB5"/>
    <w:rsid w:val="001714C4"/>
    <w:rsid w:val="00172A27"/>
    <w:rsid w:val="00176673"/>
    <w:rsid w:val="00187CDB"/>
    <w:rsid w:val="00191947"/>
    <w:rsid w:val="001A0F14"/>
    <w:rsid w:val="001B224E"/>
    <w:rsid w:val="001D3F56"/>
    <w:rsid w:val="001D4A24"/>
    <w:rsid w:val="001D5A98"/>
    <w:rsid w:val="001D7370"/>
    <w:rsid w:val="001D78C0"/>
    <w:rsid w:val="001E663F"/>
    <w:rsid w:val="00202231"/>
    <w:rsid w:val="002068E4"/>
    <w:rsid w:val="00206B25"/>
    <w:rsid w:val="0021681B"/>
    <w:rsid w:val="00223B9C"/>
    <w:rsid w:val="00223BD9"/>
    <w:rsid w:val="00225E5E"/>
    <w:rsid w:val="00231234"/>
    <w:rsid w:val="002435A4"/>
    <w:rsid w:val="00244374"/>
    <w:rsid w:val="002451A2"/>
    <w:rsid w:val="0024587E"/>
    <w:rsid w:val="0024602B"/>
    <w:rsid w:val="002471DD"/>
    <w:rsid w:val="00252AEC"/>
    <w:rsid w:val="00256966"/>
    <w:rsid w:val="00261356"/>
    <w:rsid w:val="00272408"/>
    <w:rsid w:val="002727DE"/>
    <w:rsid w:val="00275767"/>
    <w:rsid w:val="00282E60"/>
    <w:rsid w:val="002A1454"/>
    <w:rsid w:val="002A42DE"/>
    <w:rsid w:val="002A660A"/>
    <w:rsid w:val="002A7817"/>
    <w:rsid w:val="002B3EC8"/>
    <w:rsid w:val="002B590D"/>
    <w:rsid w:val="002E011C"/>
    <w:rsid w:val="002E4C2F"/>
    <w:rsid w:val="002F1B42"/>
    <w:rsid w:val="002F33B7"/>
    <w:rsid w:val="002F4C3E"/>
    <w:rsid w:val="00316B25"/>
    <w:rsid w:val="00325A4B"/>
    <w:rsid w:val="003350ED"/>
    <w:rsid w:val="00342D0E"/>
    <w:rsid w:val="003446BE"/>
    <w:rsid w:val="0035001B"/>
    <w:rsid w:val="003552B7"/>
    <w:rsid w:val="0036382B"/>
    <w:rsid w:val="00367058"/>
    <w:rsid w:val="00370DD9"/>
    <w:rsid w:val="00371318"/>
    <w:rsid w:val="00371960"/>
    <w:rsid w:val="00380EEE"/>
    <w:rsid w:val="00381C64"/>
    <w:rsid w:val="003875F4"/>
    <w:rsid w:val="0039276B"/>
    <w:rsid w:val="003A7357"/>
    <w:rsid w:val="003C7DAD"/>
    <w:rsid w:val="003D15AE"/>
    <w:rsid w:val="003D2CC6"/>
    <w:rsid w:val="003D5865"/>
    <w:rsid w:val="003D5C2D"/>
    <w:rsid w:val="003E2841"/>
    <w:rsid w:val="004053AD"/>
    <w:rsid w:val="00416283"/>
    <w:rsid w:val="0042491D"/>
    <w:rsid w:val="00425581"/>
    <w:rsid w:val="00430A12"/>
    <w:rsid w:val="00436935"/>
    <w:rsid w:val="004452CF"/>
    <w:rsid w:val="004454B6"/>
    <w:rsid w:val="00451FFE"/>
    <w:rsid w:val="00452D23"/>
    <w:rsid w:val="00464F99"/>
    <w:rsid w:val="004676E4"/>
    <w:rsid w:val="00484986"/>
    <w:rsid w:val="00490823"/>
    <w:rsid w:val="00496952"/>
    <w:rsid w:val="004A3B04"/>
    <w:rsid w:val="004A6249"/>
    <w:rsid w:val="004B533F"/>
    <w:rsid w:val="004B68FC"/>
    <w:rsid w:val="004B7A1A"/>
    <w:rsid w:val="004C3D16"/>
    <w:rsid w:val="004C4C0C"/>
    <w:rsid w:val="004D4C3E"/>
    <w:rsid w:val="004F38D0"/>
    <w:rsid w:val="004F6235"/>
    <w:rsid w:val="004F7249"/>
    <w:rsid w:val="0051013C"/>
    <w:rsid w:val="005171F8"/>
    <w:rsid w:val="00517F05"/>
    <w:rsid w:val="00520783"/>
    <w:rsid w:val="0052167C"/>
    <w:rsid w:val="00523E8F"/>
    <w:rsid w:val="00525E78"/>
    <w:rsid w:val="00530EA7"/>
    <w:rsid w:val="005344AB"/>
    <w:rsid w:val="00535693"/>
    <w:rsid w:val="00537784"/>
    <w:rsid w:val="00537CF9"/>
    <w:rsid w:val="00540D02"/>
    <w:rsid w:val="00544217"/>
    <w:rsid w:val="005462BC"/>
    <w:rsid w:val="00546798"/>
    <w:rsid w:val="00546D74"/>
    <w:rsid w:val="0055011F"/>
    <w:rsid w:val="005519BA"/>
    <w:rsid w:val="00556469"/>
    <w:rsid w:val="005676DC"/>
    <w:rsid w:val="00570F4B"/>
    <w:rsid w:val="00571B35"/>
    <w:rsid w:val="005827F8"/>
    <w:rsid w:val="0059071D"/>
    <w:rsid w:val="005959DB"/>
    <w:rsid w:val="005A3753"/>
    <w:rsid w:val="005B1212"/>
    <w:rsid w:val="005B4054"/>
    <w:rsid w:val="005C0C18"/>
    <w:rsid w:val="005D1FDF"/>
    <w:rsid w:val="005E1592"/>
    <w:rsid w:val="005E1B98"/>
    <w:rsid w:val="005E4272"/>
    <w:rsid w:val="005F4DD0"/>
    <w:rsid w:val="00601806"/>
    <w:rsid w:val="00606E08"/>
    <w:rsid w:val="006145F4"/>
    <w:rsid w:val="006206EA"/>
    <w:rsid w:val="00631EAD"/>
    <w:rsid w:val="00633249"/>
    <w:rsid w:val="00637FF3"/>
    <w:rsid w:val="00643048"/>
    <w:rsid w:val="00645E30"/>
    <w:rsid w:val="006668F2"/>
    <w:rsid w:val="00667ED6"/>
    <w:rsid w:val="00670B17"/>
    <w:rsid w:val="006758B7"/>
    <w:rsid w:val="006A16F0"/>
    <w:rsid w:val="006A3C8E"/>
    <w:rsid w:val="006B4021"/>
    <w:rsid w:val="006B4D43"/>
    <w:rsid w:val="006B5CE9"/>
    <w:rsid w:val="006B6741"/>
    <w:rsid w:val="006C741F"/>
    <w:rsid w:val="006D0D90"/>
    <w:rsid w:val="006D4013"/>
    <w:rsid w:val="006F330A"/>
    <w:rsid w:val="006F40F2"/>
    <w:rsid w:val="006F4998"/>
    <w:rsid w:val="00705965"/>
    <w:rsid w:val="007101B4"/>
    <w:rsid w:val="007316C4"/>
    <w:rsid w:val="00732EE4"/>
    <w:rsid w:val="007359E2"/>
    <w:rsid w:val="00742004"/>
    <w:rsid w:val="00742362"/>
    <w:rsid w:val="00743636"/>
    <w:rsid w:val="007468D5"/>
    <w:rsid w:val="0075651E"/>
    <w:rsid w:val="00764A6F"/>
    <w:rsid w:val="00767716"/>
    <w:rsid w:val="00795068"/>
    <w:rsid w:val="007A466A"/>
    <w:rsid w:val="007B7452"/>
    <w:rsid w:val="007C1A2E"/>
    <w:rsid w:val="007D36A6"/>
    <w:rsid w:val="007D5311"/>
    <w:rsid w:val="007D6A90"/>
    <w:rsid w:val="007E1FAE"/>
    <w:rsid w:val="007E264C"/>
    <w:rsid w:val="007F614D"/>
    <w:rsid w:val="008016C2"/>
    <w:rsid w:val="00803E4B"/>
    <w:rsid w:val="00813604"/>
    <w:rsid w:val="00821D17"/>
    <w:rsid w:val="00824563"/>
    <w:rsid w:val="008308D9"/>
    <w:rsid w:val="00845124"/>
    <w:rsid w:val="0084608A"/>
    <w:rsid w:val="00855A6F"/>
    <w:rsid w:val="00857EFD"/>
    <w:rsid w:val="00886579"/>
    <w:rsid w:val="008936C7"/>
    <w:rsid w:val="008A3E79"/>
    <w:rsid w:val="008A5D41"/>
    <w:rsid w:val="008B0D4D"/>
    <w:rsid w:val="008B2A3C"/>
    <w:rsid w:val="008B3CDB"/>
    <w:rsid w:val="008B5CFF"/>
    <w:rsid w:val="008C20C8"/>
    <w:rsid w:val="008D3E6C"/>
    <w:rsid w:val="008E210E"/>
    <w:rsid w:val="008E430D"/>
    <w:rsid w:val="008E5827"/>
    <w:rsid w:val="008E6518"/>
    <w:rsid w:val="00915AB6"/>
    <w:rsid w:val="00917651"/>
    <w:rsid w:val="0092347E"/>
    <w:rsid w:val="00942C9B"/>
    <w:rsid w:val="0094319A"/>
    <w:rsid w:val="0095761E"/>
    <w:rsid w:val="0096314C"/>
    <w:rsid w:val="0096684C"/>
    <w:rsid w:val="00995D6E"/>
    <w:rsid w:val="00996674"/>
    <w:rsid w:val="00996850"/>
    <w:rsid w:val="009976A2"/>
    <w:rsid w:val="009A1695"/>
    <w:rsid w:val="009A5D36"/>
    <w:rsid w:val="009A5F72"/>
    <w:rsid w:val="009A72DB"/>
    <w:rsid w:val="009B45E3"/>
    <w:rsid w:val="009E1523"/>
    <w:rsid w:val="009E40CA"/>
    <w:rsid w:val="009E4A81"/>
    <w:rsid w:val="009E65C0"/>
    <w:rsid w:val="009E7D2C"/>
    <w:rsid w:val="009F60D9"/>
    <w:rsid w:val="00A00BA0"/>
    <w:rsid w:val="00A037CD"/>
    <w:rsid w:val="00A16E21"/>
    <w:rsid w:val="00A216F9"/>
    <w:rsid w:val="00A27D4D"/>
    <w:rsid w:val="00A34A0D"/>
    <w:rsid w:val="00A41E92"/>
    <w:rsid w:val="00A455DA"/>
    <w:rsid w:val="00A463D3"/>
    <w:rsid w:val="00A53559"/>
    <w:rsid w:val="00A900DF"/>
    <w:rsid w:val="00A93372"/>
    <w:rsid w:val="00AA6DC4"/>
    <w:rsid w:val="00AB35A8"/>
    <w:rsid w:val="00AB5155"/>
    <w:rsid w:val="00AC5453"/>
    <w:rsid w:val="00AC7D30"/>
    <w:rsid w:val="00AD1D38"/>
    <w:rsid w:val="00AD7CA0"/>
    <w:rsid w:val="00AE3AF0"/>
    <w:rsid w:val="00AF6B41"/>
    <w:rsid w:val="00B04D82"/>
    <w:rsid w:val="00B0636F"/>
    <w:rsid w:val="00B17B8A"/>
    <w:rsid w:val="00B17F80"/>
    <w:rsid w:val="00B22E8E"/>
    <w:rsid w:val="00B26B88"/>
    <w:rsid w:val="00B36662"/>
    <w:rsid w:val="00B4117D"/>
    <w:rsid w:val="00B41A3D"/>
    <w:rsid w:val="00B432A6"/>
    <w:rsid w:val="00B50432"/>
    <w:rsid w:val="00B54DCB"/>
    <w:rsid w:val="00B8123C"/>
    <w:rsid w:val="00B9061F"/>
    <w:rsid w:val="00B946D4"/>
    <w:rsid w:val="00BA592E"/>
    <w:rsid w:val="00BB2F09"/>
    <w:rsid w:val="00BB61F7"/>
    <w:rsid w:val="00BC02AC"/>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3771"/>
    <w:rsid w:val="00C4463A"/>
    <w:rsid w:val="00C51C65"/>
    <w:rsid w:val="00C63D0F"/>
    <w:rsid w:val="00C6419F"/>
    <w:rsid w:val="00C7132A"/>
    <w:rsid w:val="00C71565"/>
    <w:rsid w:val="00C8209C"/>
    <w:rsid w:val="00C91614"/>
    <w:rsid w:val="00C969AE"/>
    <w:rsid w:val="00CB647A"/>
    <w:rsid w:val="00CD1EE2"/>
    <w:rsid w:val="00CD32B4"/>
    <w:rsid w:val="00CE0209"/>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B4619"/>
    <w:rsid w:val="00DC5EFD"/>
    <w:rsid w:val="00DE0103"/>
    <w:rsid w:val="00DE0835"/>
    <w:rsid w:val="00DE4135"/>
    <w:rsid w:val="00DE4259"/>
    <w:rsid w:val="00DE6026"/>
    <w:rsid w:val="00DF448D"/>
    <w:rsid w:val="00DF44F3"/>
    <w:rsid w:val="00DF5E01"/>
    <w:rsid w:val="00E07E2A"/>
    <w:rsid w:val="00E11392"/>
    <w:rsid w:val="00E1179E"/>
    <w:rsid w:val="00E17E22"/>
    <w:rsid w:val="00E242D2"/>
    <w:rsid w:val="00E24F51"/>
    <w:rsid w:val="00E33ED8"/>
    <w:rsid w:val="00E35B94"/>
    <w:rsid w:val="00E41166"/>
    <w:rsid w:val="00E46590"/>
    <w:rsid w:val="00E467A4"/>
    <w:rsid w:val="00E506B2"/>
    <w:rsid w:val="00E6703B"/>
    <w:rsid w:val="00E70EF5"/>
    <w:rsid w:val="00E740AD"/>
    <w:rsid w:val="00E96BDF"/>
    <w:rsid w:val="00EA135C"/>
    <w:rsid w:val="00EB4034"/>
    <w:rsid w:val="00EB6EB0"/>
    <w:rsid w:val="00ED202D"/>
    <w:rsid w:val="00ED2591"/>
    <w:rsid w:val="00ED410A"/>
    <w:rsid w:val="00ED6417"/>
    <w:rsid w:val="00EE463C"/>
    <w:rsid w:val="00F01EEE"/>
    <w:rsid w:val="00F06C29"/>
    <w:rsid w:val="00F16435"/>
    <w:rsid w:val="00F424CA"/>
    <w:rsid w:val="00F446C8"/>
    <w:rsid w:val="00F54058"/>
    <w:rsid w:val="00F66FBA"/>
    <w:rsid w:val="00F80426"/>
    <w:rsid w:val="00F8545E"/>
    <w:rsid w:val="00F86357"/>
    <w:rsid w:val="00F86E10"/>
    <w:rsid w:val="00FA1D61"/>
    <w:rsid w:val="00FA4A18"/>
    <w:rsid w:val="00FB0704"/>
    <w:rsid w:val="00FB176E"/>
    <w:rsid w:val="00FB3FA5"/>
    <w:rsid w:val="00FB5ED2"/>
    <w:rsid w:val="00FB6B13"/>
    <w:rsid w:val="00FC73DF"/>
    <w:rsid w:val="00FD3E1F"/>
    <w:rsid w:val="00FD70BE"/>
    <w:rsid w:val="00FE2FB6"/>
    <w:rsid w:val="00FE6D7C"/>
    <w:rsid w:val="014B38AD"/>
    <w:rsid w:val="031D37A8"/>
    <w:rsid w:val="05793607"/>
    <w:rsid w:val="06443FD4"/>
    <w:rsid w:val="06C63181"/>
    <w:rsid w:val="088F6118"/>
    <w:rsid w:val="0986659E"/>
    <w:rsid w:val="0AB4001B"/>
    <w:rsid w:val="0B403483"/>
    <w:rsid w:val="0B95098E"/>
    <w:rsid w:val="0C747083"/>
    <w:rsid w:val="113228FE"/>
    <w:rsid w:val="117B32BD"/>
    <w:rsid w:val="13205B6C"/>
    <w:rsid w:val="14C64FA3"/>
    <w:rsid w:val="15411A4F"/>
    <w:rsid w:val="175F4C67"/>
    <w:rsid w:val="19162CB4"/>
    <w:rsid w:val="1C1945A6"/>
    <w:rsid w:val="1E9F5249"/>
    <w:rsid w:val="1FEB532F"/>
    <w:rsid w:val="222A579A"/>
    <w:rsid w:val="27C2034A"/>
    <w:rsid w:val="286C4F60"/>
    <w:rsid w:val="29167977"/>
    <w:rsid w:val="2933137D"/>
    <w:rsid w:val="299D2FAB"/>
    <w:rsid w:val="2AE930F5"/>
    <w:rsid w:val="2D2F6832"/>
    <w:rsid w:val="306D1203"/>
    <w:rsid w:val="30BE4485"/>
    <w:rsid w:val="31DA2397"/>
    <w:rsid w:val="32055AA1"/>
    <w:rsid w:val="343F0843"/>
    <w:rsid w:val="363E3B8C"/>
    <w:rsid w:val="36CE0F9D"/>
    <w:rsid w:val="38910B5D"/>
    <w:rsid w:val="3A8D3E1B"/>
    <w:rsid w:val="3CAB27D3"/>
    <w:rsid w:val="3D504924"/>
    <w:rsid w:val="3FA00970"/>
    <w:rsid w:val="41F9564C"/>
    <w:rsid w:val="44701E80"/>
    <w:rsid w:val="45AB21DA"/>
    <w:rsid w:val="4763732D"/>
    <w:rsid w:val="49023556"/>
    <w:rsid w:val="49224D48"/>
    <w:rsid w:val="49464F44"/>
    <w:rsid w:val="494707C7"/>
    <w:rsid w:val="4A8423CD"/>
    <w:rsid w:val="4DE51ADA"/>
    <w:rsid w:val="4DEA3A2A"/>
    <w:rsid w:val="4DEE01EB"/>
    <w:rsid w:val="4ED107DE"/>
    <w:rsid w:val="4F7E1BFB"/>
    <w:rsid w:val="505605DA"/>
    <w:rsid w:val="50C54111"/>
    <w:rsid w:val="514A216C"/>
    <w:rsid w:val="53E57531"/>
    <w:rsid w:val="548B3542"/>
    <w:rsid w:val="5552550A"/>
    <w:rsid w:val="58502974"/>
    <w:rsid w:val="59114FB0"/>
    <w:rsid w:val="5B88343B"/>
    <w:rsid w:val="5B93724D"/>
    <w:rsid w:val="5DE47A17"/>
    <w:rsid w:val="5DF07D4F"/>
    <w:rsid w:val="5E2A018B"/>
    <w:rsid w:val="5F62370B"/>
    <w:rsid w:val="5F9B4B6A"/>
    <w:rsid w:val="61F749C9"/>
    <w:rsid w:val="64066817"/>
    <w:rsid w:val="6A4D4AF3"/>
    <w:rsid w:val="6B8C3281"/>
    <w:rsid w:val="6DCB5D2E"/>
    <w:rsid w:val="6F21085E"/>
    <w:rsid w:val="70515157"/>
    <w:rsid w:val="74152900"/>
    <w:rsid w:val="744B0850"/>
    <w:rsid w:val="7F1A2313"/>
    <w:rsid w:val="7FBE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semiHidden/>
    <w:unhideWhenUsed/>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字符"/>
    <w:basedOn w:val="39"/>
    <w:link w:val="25"/>
    <w:qFormat/>
    <w:uiPriority w:val="99"/>
    <w:rPr>
      <w:sz w:val="18"/>
      <w:szCs w:val="18"/>
    </w:rPr>
  </w:style>
  <w:style w:type="character" w:customStyle="1" w:styleId="46">
    <w:name w:val="标题 1 字符"/>
    <w:basedOn w:val="39"/>
    <w:link w:val="2"/>
    <w:qFormat/>
    <w:uiPriority w:val="0"/>
    <w:rPr>
      <w:rFonts w:ascii="Times New Roman" w:hAnsi="Times New Roman" w:eastAsia="宋体" w:cs="Times New Roman"/>
      <w:b/>
      <w:bCs/>
      <w:sz w:val="28"/>
      <w:szCs w:val="24"/>
    </w:rPr>
  </w:style>
  <w:style w:type="character" w:customStyle="1" w:styleId="47">
    <w:name w:val="标题 2 字符"/>
    <w:basedOn w:val="39"/>
    <w:link w:val="3"/>
    <w:qFormat/>
    <w:uiPriority w:val="0"/>
    <w:rPr>
      <w:rFonts w:ascii="Times New Roman" w:hAnsi="Times New Roman" w:eastAsia="黑体" w:cs="Times New Roman"/>
      <w:szCs w:val="20"/>
    </w:rPr>
  </w:style>
  <w:style w:type="character" w:customStyle="1" w:styleId="48">
    <w:name w:val="标题 3 字符"/>
    <w:basedOn w:val="39"/>
    <w:link w:val="4"/>
    <w:qFormat/>
    <w:uiPriority w:val="9"/>
    <w:rPr>
      <w:rFonts w:ascii="Calibri" w:hAnsi="Calibri" w:eastAsia="宋体" w:cs="Times New Roman"/>
      <w:b/>
      <w:bCs/>
      <w:sz w:val="32"/>
      <w:szCs w:val="32"/>
    </w:rPr>
  </w:style>
  <w:style w:type="character" w:customStyle="1" w:styleId="49">
    <w:name w:val="标题 4 字符"/>
    <w:basedOn w:val="39"/>
    <w:link w:val="5"/>
    <w:qFormat/>
    <w:uiPriority w:val="0"/>
    <w:rPr>
      <w:rFonts w:ascii="Arial" w:hAnsi="Arial" w:eastAsia="黑体" w:cs="Times New Roman"/>
      <w:b/>
      <w:sz w:val="28"/>
      <w:szCs w:val="20"/>
    </w:rPr>
  </w:style>
  <w:style w:type="character" w:customStyle="1" w:styleId="50">
    <w:name w:val="标题 5 字符"/>
    <w:basedOn w:val="39"/>
    <w:link w:val="6"/>
    <w:qFormat/>
    <w:uiPriority w:val="0"/>
    <w:rPr>
      <w:rFonts w:ascii="Times New Roman" w:hAnsi="Times New Roman" w:eastAsia="黑体" w:cs="Times New Roman"/>
      <w:szCs w:val="20"/>
    </w:rPr>
  </w:style>
  <w:style w:type="character" w:customStyle="1" w:styleId="51">
    <w:name w:val="标题 6 字符"/>
    <w:basedOn w:val="39"/>
    <w:link w:val="7"/>
    <w:qFormat/>
    <w:uiPriority w:val="0"/>
    <w:rPr>
      <w:rFonts w:ascii="Arial" w:hAnsi="Arial" w:eastAsia="黑体" w:cs="Times New Roman"/>
      <w:b/>
      <w:sz w:val="24"/>
      <w:szCs w:val="20"/>
    </w:rPr>
  </w:style>
  <w:style w:type="character" w:customStyle="1" w:styleId="52">
    <w:name w:val="标题 7 字符"/>
    <w:basedOn w:val="39"/>
    <w:link w:val="8"/>
    <w:qFormat/>
    <w:uiPriority w:val="0"/>
    <w:rPr>
      <w:rFonts w:ascii="Times New Roman" w:hAnsi="Times New Roman" w:eastAsia="宋体" w:cs="Times New Roman"/>
      <w:b/>
      <w:sz w:val="24"/>
      <w:szCs w:val="20"/>
    </w:rPr>
  </w:style>
  <w:style w:type="character" w:customStyle="1" w:styleId="53">
    <w:name w:val="标题 8 字符"/>
    <w:basedOn w:val="39"/>
    <w:link w:val="9"/>
    <w:qFormat/>
    <w:uiPriority w:val="0"/>
    <w:rPr>
      <w:rFonts w:ascii="Arial" w:hAnsi="Arial" w:eastAsia="黑体" w:cs="Times New Roman"/>
      <w:sz w:val="24"/>
      <w:szCs w:val="20"/>
    </w:rPr>
  </w:style>
  <w:style w:type="character" w:customStyle="1" w:styleId="54">
    <w:name w:val="标题 9 字符"/>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字符"/>
    <w:basedOn w:val="39"/>
    <w:link w:val="27"/>
    <w:qFormat/>
    <w:uiPriority w:val="0"/>
    <w:rPr>
      <w:rFonts w:ascii="Times New Roman" w:hAnsi="Times New Roman" w:eastAsia="宋体" w:cs="Times New Roman"/>
      <w:sz w:val="18"/>
      <w:szCs w:val="18"/>
    </w:rPr>
  </w:style>
  <w:style w:type="character" w:customStyle="1" w:styleId="58">
    <w:name w:val="页脚 字符"/>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字符"/>
    <w:basedOn w:val="39"/>
    <w:link w:val="16"/>
    <w:qFormat/>
    <w:uiPriority w:val="99"/>
    <w:rPr>
      <w:rFonts w:ascii="Times New Roman" w:hAnsi="Times New Roman" w:eastAsia="宋体" w:cs="Times New Roman"/>
      <w:szCs w:val="24"/>
    </w:rPr>
  </w:style>
  <w:style w:type="character" w:customStyle="1" w:styleId="69">
    <w:name w:val="批注主题 字符"/>
    <w:basedOn w:val="68"/>
    <w:link w:val="36"/>
    <w:qFormat/>
    <w:uiPriority w:val="0"/>
    <w:rPr>
      <w:rFonts w:ascii="Times New Roman" w:hAnsi="Times New Roman" w:eastAsia="宋体" w:cs="Times New Roman"/>
      <w:b/>
      <w:bCs/>
      <w:szCs w:val="24"/>
    </w:rPr>
  </w:style>
  <w:style w:type="paragraph" w:customStyle="1" w:styleId="7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字符"/>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字符"/>
    <w:basedOn w:val="39"/>
    <w:link w:val="17"/>
    <w:qFormat/>
    <w:uiPriority w:val="99"/>
    <w:rPr>
      <w:rFonts w:ascii="Times New Roman" w:hAnsi="Times New Roman" w:eastAsia="宋体" w:cs="Times New Roman"/>
      <w:szCs w:val="24"/>
    </w:rPr>
  </w:style>
  <w:style w:type="character" w:customStyle="1" w:styleId="76">
    <w:name w:val="正文文本首行缩进 字符"/>
    <w:basedOn w:val="75"/>
    <w:link w:val="37"/>
    <w:qFormat/>
    <w:uiPriority w:val="0"/>
    <w:rPr>
      <w:rFonts w:ascii="Times New Roman" w:hAnsi="Times New Roman" w:eastAsia="宋体" w:cs="Times New Roman"/>
      <w:szCs w:val="24"/>
    </w:rPr>
  </w:style>
  <w:style w:type="character" w:customStyle="1" w:styleId="77">
    <w:name w:val="题注 字符"/>
    <w:link w:val="13"/>
    <w:qFormat/>
    <w:uiPriority w:val="0"/>
    <w:rPr>
      <w:rFonts w:ascii="Cambria" w:hAnsi="Cambria" w:eastAsia="黑体" w:cs="Times New Roman"/>
      <w:sz w:val="20"/>
      <w:szCs w:val="20"/>
    </w:rPr>
  </w:style>
  <w:style w:type="character" w:customStyle="1" w:styleId="78">
    <w:name w:val="正文文本缩进 字符"/>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字符"/>
    <w:basedOn w:val="39"/>
    <w:link w:val="21"/>
    <w:qFormat/>
    <w:uiPriority w:val="0"/>
    <w:rPr>
      <w:rFonts w:ascii="宋体" w:hAnsi="Courier New" w:eastAsia="宋体" w:cs="Times New Roman"/>
      <w:szCs w:val="20"/>
    </w:rPr>
  </w:style>
  <w:style w:type="character" w:customStyle="1" w:styleId="80">
    <w:name w:val="日期 字符"/>
    <w:basedOn w:val="39"/>
    <w:link w:val="23"/>
    <w:qFormat/>
    <w:uiPriority w:val="0"/>
    <w:rPr>
      <w:rFonts w:ascii="Times New Roman" w:hAnsi="Times New Roman" w:eastAsia="宋体" w:cs="Times New Roman"/>
      <w:kern w:val="0"/>
      <w:sz w:val="28"/>
      <w:szCs w:val="24"/>
    </w:rPr>
  </w:style>
  <w:style w:type="character" w:customStyle="1" w:styleId="81">
    <w:name w:val="正文文本缩进 2 字符"/>
    <w:basedOn w:val="39"/>
    <w:link w:val="24"/>
    <w:qFormat/>
    <w:uiPriority w:val="0"/>
    <w:rPr>
      <w:rFonts w:ascii="宋体" w:hAnsi="Times New Roman" w:eastAsia="宋体" w:cs="Times New Roman"/>
      <w:kern w:val="0"/>
      <w:sz w:val="20"/>
      <w:szCs w:val="24"/>
    </w:rPr>
  </w:style>
  <w:style w:type="character" w:customStyle="1" w:styleId="82">
    <w:name w:val="正文文本缩进 3 字符"/>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字符"/>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sz w:val="28"/>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列表段落1"/>
    <w:basedOn w:val="1"/>
    <w:qFormat/>
    <w:uiPriority w:val="34"/>
    <w:pPr>
      <w:ind w:firstLine="420" w:firstLineChars="200"/>
    </w:pPr>
  </w:style>
  <w:style w:type="paragraph" w:customStyle="1" w:styleId="238">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6D8D-7E29-49CE-8C27-3F53BCE3D7D1}">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9</Pages>
  <Words>5190</Words>
  <Characters>5807</Characters>
  <Lines>48</Lines>
  <Paragraphs>13</Paragraphs>
  <TotalTime>0</TotalTime>
  <ScaleCrop>false</ScaleCrop>
  <LinksUpToDate>false</LinksUpToDate>
  <CharactersWithSpaces>6051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2025-03-19T08:16:55Z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7C0900F6F4DE4FDE9053C27B47FDBB27_13</vt:lpwstr>
  </property>
  <property fmtid="{D5CDD505-2E9C-101B-9397-08002B2CF9AE}" pid="4" name="KSOTemplateDocerSaveRecord">
    <vt:lpwstr>eyJoZGlkIjoiMzEwNTM5NzYwMDRjMzkwZTVkZjY2ODkwMGIxNGU0OTUiLCJ1c2VySWQiOiIyMjkxODkxMDUifQ==</vt:lpwstr>
  </property>
</Properties>
</file>